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37780" w:rsidR="007C21B9" w:rsidP="0075450E" w:rsidRDefault="009C6924" w14:paraId="5C7F9CE0" w14:textId="0AE878E8">
      <w:pPr>
        <w:rPr>
          <w:rFonts w:cs="Arial"/>
          <w:b/>
          <w:bCs/>
          <w:caps/>
          <w:color w:val="F7941D"/>
        </w:rPr>
      </w:pPr>
      <w:r w:rsidRPr="00B37780">
        <w:rPr>
          <w:rFonts w:cs="Arial"/>
          <w:b/>
          <w:bCs/>
          <w:caps/>
          <w:color w:val="F7941D"/>
        </w:rPr>
        <w:t xml:space="preserve">SEC Filing Deadlines and Holiday Calendar – </w:t>
      </w:r>
      <w:r w:rsidR="0076696E">
        <w:rPr>
          <w:rFonts w:cs="Arial"/>
          <w:b/>
          <w:bCs/>
          <w:caps/>
          <w:color w:val="F7941D"/>
        </w:rPr>
        <w:t>2023</w:t>
      </w:r>
    </w:p>
    <w:p w:rsidRPr="007E2FF6" w:rsidR="007C21B9" w:rsidP="009C6924" w:rsidRDefault="004C09CF" w14:paraId="26B21B0A" w14:textId="53B8485D">
      <w:pPr>
        <w:tabs>
          <w:tab w:val="left" w:pos="7131"/>
        </w:tabs>
        <w:rPr>
          <w:rFonts w:ascii="Arial Narrow" w:hAnsi="Arial Narrow"/>
          <w:b/>
          <w:bCs/>
          <w:caps/>
          <w:color w:val="F7941D"/>
          <w:sz w:val="20"/>
          <w:szCs w:val="20"/>
        </w:rPr>
      </w:pPr>
      <w:r w:rsidRPr="007E2FF6">
        <w:rPr>
          <w:rFonts w:cs="Arial"/>
          <w:b/>
          <w:bCs/>
          <w:caps/>
          <w:color w:val="F7941D"/>
          <w:sz w:val="20"/>
          <w:szCs w:val="20"/>
        </w:rPr>
        <w:t>November</w:t>
      </w:r>
      <w:r w:rsidRPr="007E2FF6" w:rsidR="007C21B9">
        <w:rPr>
          <w:rFonts w:cs="Arial"/>
          <w:b/>
          <w:bCs/>
          <w:caps/>
          <w:color w:val="F7941D"/>
          <w:sz w:val="20"/>
          <w:szCs w:val="20"/>
        </w:rPr>
        <w:t xml:space="preserve"> </w:t>
      </w:r>
      <w:r w:rsidRPr="007E2FF6" w:rsidR="0076696E">
        <w:rPr>
          <w:rFonts w:cs="Arial"/>
          <w:b/>
          <w:bCs/>
          <w:caps/>
          <w:color w:val="F7941D"/>
          <w:sz w:val="20"/>
          <w:szCs w:val="20"/>
        </w:rPr>
        <w:t>2022</w:t>
      </w:r>
    </w:p>
    <w:p w:rsidR="006B7E52" w:rsidP="0075450E" w:rsidRDefault="006B7E52" w14:paraId="19C4040F" w14:textId="77777777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565"/>
        <w:gridCol w:w="2338"/>
        <w:gridCol w:w="2338"/>
        <w:gridCol w:w="2109"/>
      </w:tblGrid>
      <w:tr w:rsidRPr="007C21B9" w:rsidR="00641324" w:rsidTr="00C84D74" w14:paraId="0EC9447F" w14:textId="77777777">
        <w:trPr>
          <w:cantSplit/>
          <w:tblHeader/>
          <w:jc w:val="center"/>
        </w:trPr>
        <w:tc>
          <w:tcPr>
            <w:tcW w:w="1250" w:type="pct"/>
            <w:tcBorders>
              <w:bottom w:val="single" w:color="auto" w:sz="4" w:space="0"/>
            </w:tcBorders>
            <w:shd w:val="clear" w:color="auto" w:fill="F7941D"/>
            <w:vAlign w:val="center"/>
          </w:tcPr>
          <w:p w:rsidRPr="007E2FF6" w:rsidR="00641324" w:rsidP="007E2FF6" w:rsidRDefault="00641324" w14:paraId="0FDC7A7C" w14:textId="77777777">
            <w:pPr>
              <w:pStyle w:val="BodyText"/>
              <w:spacing w:after="0"/>
              <w:jc w:val="center"/>
              <w:rPr>
                <w:rFonts w:ascii="Arial Narrow" w:hAnsi="Arial Narrow"/>
                <w:b/>
                <w:sz w:val="21"/>
                <w:szCs w:val="21"/>
                <w:u w:val="single"/>
              </w:rPr>
            </w:pPr>
            <w:r w:rsidRPr="007E2FF6">
              <w:rPr>
                <w:rFonts w:ascii="Arial Narrow" w:hAnsi="Arial Narrow"/>
                <w:b/>
                <w:sz w:val="21"/>
                <w:szCs w:val="21"/>
                <w:u w:val="single"/>
              </w:rPr>
              <w:t>Date/Due Date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shd w:val="clear" w:color="auto" w:fill="F7941D"/>
            <w:vAlign w:val="center"/>
          </w:tcPr>
          <w:p w:rsidRPr="007E2FF6" w:rsidR="00641324" w:rsidP="007E2FF6" w:rsidRDefault="00641324" w14:paraId="1853A205" w14:textId="77777777">
            <w:pPr>
              <w:pStyle w:val="BodyText"/>
              <w:spacing w:after="0"/>
              <w:jc w:val="center"/>
              <w:rPr>
                <w:rFonts w:ascii="Arial Narrow" w:hAnsi="Arial Narrow"/>
                <w:b/>
                <w:sz w:val="21"/>
                <w:szCs w:val="21"/>
                <w:u w:val="single"/>
              </w:rPr>
            </w:pPr>
            <w:r w:rsidRPr="007E2FF6">
              <w:rPr>
                <w:rFonts w:ascii="Arial Narrow" w:hAnsi="Arial Narrow"/>
                <w:b/>
                <w:sz w:val="21"/>
                <w:szCs w:val="21"/>
                <w:u w:val="single"/>
              </w:rPr>
              <w:t>Holiday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shd w:val="clear" w:color="auto" w:fill="F7941D"/>
            <w:vAlign w:val="center"/>
          </w:tcPr>
          <w:p w:rsidRPr="007E2FF6" w:rsidR="00641324" w:rsidP="007E2FF6" w:rsidRDefault="00641324" w14:paraId="5B7B4B6B" w14:textId="77777777">
            <w:pPr>
              <w:pStyle w:val="BodyText"/>
              <w:spacing w:after="0"/>
              <w:jc w:val="center"/>
              <w:rPr>
                <w:rFonts w:ascii="Arial Narrow" w:hAnsi="Arial Narrow"/>
                <w:b/>
                <w:sz w:val="21"/>
                <w:szCs w:val="21"/>
                <w:u w:val="single"/>
              </w:rPr>
            </w:pPr>
            <w:r w:rsidRPr="007E2FF6">
              <w:rPr>
                <w:rFonts w:ascii="Arial Narrow" w:hAnsi="Arial Narrow"/>
                <w:b/>
                <w:sz w:val="21"/>
                <w:szCs w:val="21"/>
                <w:u w:val="single"/>
              </w:rPr>
              <w:t>Form Type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shd w:val="clear" w:color="auto" w:fill="F7941D"/>
            <w:vAlign w:val="center"/>
          </w:tcPr>
          <w:p w:rsidRPr="007E2FF6" w:rsidR="00641324" w:rsidP="007E2FF6" w:rsidRDefault="00641324" w14:paraId="24092B27" w14:textId="77777777">
            <w:pPr>
              <w:pStyle w:val="BodyText"/>
              <w:spacing w:after="0"/>
              <w:jc w:val="center"/>
              <w:rPr>
                <w:rFonts w:ascii="Arial Narrow" w:hAnsi="Arial Narrow"/>
                <w:b/>
                <w:sz w:val="21"/>
                <w:szCs w:val="21"/>
                <w:u w:val="single"/>
              </w:rPr>
            </w:pPr>
            <w:r w:rsidRPr="007E2FF6">
              <w:rPr>
                <w:rFonts w:ascii="Arial Narrow" w:hAnsi="Arial Narrow"/>
                <w:b/>
                <w:sz w:val="21"/>
                <w:szCs w:val="21"/>
                <w:u w:val="single"/>
              </w:rPr>
              <w:t>Notes</w:t>
            </w:r>
          </w:p>
        </w:tc>
      </w:tr>
      <w:tr w:rsidRPr="007C21B9" w:rsidR="0012210D" w:rsidTr="00C84D74" w14:paraId="6CAEE1BF" w14:textId="77777777">
        <w:trPr>
          <w:cantSplit/>
          <w:jc w:val="center"/>
        </w:trPr>
        <w:tc>
          <w:tcPr>
            <w:tcW w:w="5000" w:type="pct"/>
            <w:gridSpan w:val="4"/>
            <w:shd w:val="clear" w:color="auto" w:fill="CCD4C9"/>
            <w:vAlign w:val="center"/>
          </w:tcPr>
          <w:p w:rsidRPr="007E2FF6" w:rsidR="0012210D" w:rsidP="007E2FF6" w:rsidRDefault="0012210D" w14:paraId="44903E32" w14:textId="6F2F518D">
            <w:pPr>
              <w:pStyle w:val="BodyText"/>
              <w:spacing w:after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2FF6">
              <w:rPr>
                <w:rFonts w:ascii="Arial Narrow" w:hAnsi="Arial Narrow" w:cs="Arial"/>
                <w:b/>
                <w:sz w:val="21"/>
                <w:szCs w:val="21"/>
              </w:rPr>
              <w:t xml:space="preserve">December </w:t>
            </w:r>
            <w:r w:rsidRPr="007E2FF6" w:rsidR="0076696E">
              <w:rPr>
                <w:rFonts w:ascii="Arial Narrow" w:hAnsi="Arial Narrow" w:cs="Arial"/>
                <w:b/>
                <w:sz w:val="21"/>
                <w:szCs w:val="21"/>
              </w:rPr>
              <w:t>2022</w:t>
            </w:r>
          </w:p>
        </w:tc>
      </w:tr>
      <w:tr w:rsidRPr="007E2FF6" w:rsidR="0012210D" w:rsidTr="00C84D74" w14:paraId="39683C0A" w14:textId="77777777">
        <w:trPr>
          <w:cantSplit/>
          <w:jc w:val="center"/>
        </w:trPr>
        <w:tc>
          <w:tcPr>
            <w:tcW w:w="1372" w:type="pct"/>
            <w:vAlign w:val="center"/>
          </w:tcPr>
          <w:p w:rsidRPr="007E2FF6" w:rsidR="0012210D" w:rsidP="007E2FF6" w:rsidRDefault="00D93731" w14:paraId="7F1EC554" w14:textId="3B4C883A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January 2</w:t>
            </w:r>
          </w:p>
        </w:tc>
        <w:tc>
          <w:tcPr>
            <w:tcW w:w="1127" w:type="pct"/>
            <w:vAlign w:val="center"/>
          </w:tcPr>
          <w:p w:rsidRPr="007E2FF6" w:rsidR="0012210D" w:rsidP="007E2FF6" w:rsidRDefault="0012210D" w14:paraId="5A85240C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New Year’s Day</w:t>
            </w:r>
            <w:r w:rsidRPr="007E2FF6">
              <w:rPr>
                <w:rFonts w:ascii="Arial Narrow" w:hAnsi="Arial Narrow"/>
                <w:sz w:val="21"/>
                <w:szCs w:val="21"/>
              </w:rPr>
              <w:br/>
              <w:t>(SEC, NYSE, Nasdaq)</w:t>
            </w:r>
          </w:p>
        </w:tc>
        <w:tc>
          <w:tcPr>
            <w:tcW w:w="1250" w:type="pct"/>
            <w:vAlign w:val="center"/>
          </w:tcPr>
          <w:p w:rsidRPr="007E2FF6" w:rsidR="0012210D" w:rsidP="007E2FF6" w:rsidRDefault="0012210D" w14:paraId="40C4B601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1" w:type="pct"/>
            <w:vAlign w:val="center"/>
          </w:tcPr>
          <w:p w:rsidRPr="007E2FF6" w:rsidR="0012210D" w:rsidP="007E2FF6" w:rsidRDefault="0012210D" w14:paraId="55870F71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1D428DB5" w14:textId="77777777">
        <w:trPr>
          <w:cantSplit/>
          <w:jc w:val="center"/>
        </w:trPr>
        <w:tc>
          <w:tcPr>
            <w:tcW w:w="5000" w:type="pct"/>
            <w:gridSpan w:val="4"/>
            <w:shd w:val="clear" w:color="auto" w:fill="CCD4C9"/>
            <w:vAlign w:val="center"/>
          </w:tcPr>
          <w:p w:rsidRPr="007E2FF6" w:rsidR="0012210D" w:rsidP="007E2FF6" w:rsidRDefault="0012210D" w14:paraId="5A5580FF" w14:textId="130F9C53">
            <w:pPr>
              <w:pStyle w:val="BodyText"/>
              <w:spacing w:after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2FF6">
              <w:rPr>
                <w:rFonts w:ascii="Arial Narrow" w:hAnsi="Arial Narrow" w:cs="Arial"/>
                <w:b/>
                <w:sz w:val="21"/>
                <w:szCs w:val="21"/>
              </w:rPr>
              <w:t>January</w:t>
            </w:r>
            <w:r w:rsidR="007E2FF6">
              <w:rPr>
                <w:rFonts w:ascii="Arial Narrow" w:hAnsi="Arial Narrow" w:cs="Arial"/>
                <w:b/>
                <w:sz w:val="21"/>
                <w:szCs w:val="21"/>
              </w:rPr>
              <w:t xml:space="preserve"> 2023</w:t>
            </w:r>
          </w:p>
        </w:tc>
      </w:tr>
      <w:tr w:rsidRPr="007E2FF6" w:rsidR="0012210D" w:rsidTr="00C84D74" w14:paraId="0C39A26A" w14:textId="77777777">
        <w:trPr>
          <w:cantSplit/>
          <w:jc w:val="center"/>
        </w:trPr>
        <w:tc>
          <w:tcPr>
            <w:tcW w:w="1372" w:type="pct"/>
            <w:vAlign w:val="center"/>
          </w:tcPr>
          <w:p w:rsidRPr="007E2FF6" w:rsidR="0012210D" w:rsidP="007E2FF6" w:rsidRDefault="0012210D" w14:paraId="1D430EC8" w14:textId="7014CBAE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27" w:type="pct"/>
            <w:vAlign w:val="center"/>
          </w:tcPr>
          <w:p w:rsidRPr="007E2FF6" w:rsidR="0012210D" w:rsidP="007E2FF6" w:rsidRDefault="0012210D" w14:paraId="309AC0B6" w14:textId="13F3190D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Pr="007E2FF6" w:rsidR="0012210D" w:rsidP="007E2FF6" w:rsidRDefault="0012210D" w14:paraId="3BDFC67B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1" w:type="pct"/>
            <w:vAlign w:val="center"/>
          </w:tcPr>
          <w:p w:rsidRPr="007E2FF6" w:rsidR="0012210D" w:rsidP="007E2FF6" w:rsidRDefault="0012210D" w14:paraId="12CE37A6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60187DB9" w14:textId="77777777">
        <w:trPr>
          <w:cantSplit/>
          <w:jc w:val="center"/>
        </w:trPr>
        <w:tc>
          <w:tcPr>
            <w:tcW w:w="1372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1A187E73" w14:textId="2C510291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January 1</w:t>
            </w:r>
            <w:r w:rsidRPr="007E2FF6" w:rsidR="00D93731">
              <w:rPr>
                <w:rFonts w:ascii="Arial Narrow" w:hAnsi="Arial Narrow"/>
                <w:sz w:val="21"/>
                <w:szCs w:val="21"/>
              </w:rPr>
              <w:t>6</w:t>
            </w:r>
          </w:p>
        </w:tc>
        <w:tc>
          <w:tcPr>
            <w:tcW w:w="1127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38B7AF42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Martin Luther King, Jr. Day</w:t>
            </w:r>
            <w:r w:rsidRPr="007E2FF6">
              <w:rPr>
                <w:rFonts w:ascii="Arial Narrow" w:hAnsi="Arial Narrow"/>
                <w:sz w:val="21"/>
                <w:szCs w:val="21"/>
              </w:rPr>
              <w:br/>
              <w:t>(SEC, NYSE, Nasdaq)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79CB5AA1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1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0960C2A9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4A09FF8E" w14:textId="77777777">
        <w:trPr>
          <w:cantSplit/>
          <w:jc w:val="center"/>
        </w:trPr>
        <w:tc>
          <w:tcPr>
            <w:tcW w:w="5000" w:type="pct"/>
            <w:gridSpan w:val="4"/>
            <w:shd w:val="clear" w:color="auto" w:fill="CCD4C9"/>
            <w:vAlign w:val="center"/>
          </w:tcPr>
          <w:p w:rsidRPr="007E2FF6" w:rsidR="0012210D" w:rsidP="007E2FF6" w:rsidRDefault="0012210D" w14:paraId="269C021E" w14:textId="77777777">
            <w:pPr>
              <w:pStyle w:val="BodyText"/>
              <w:spacing w:after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2FF6">
              <w:rPr>
                <w:rFonts w:ascii="Arial Narrow" w:hAnsi="Arial Narrow" w:cs="Arial"/>
                <w:b/>
                <w:sz w:val="21"/>
                <w:szCs w:val="21"/>
              </w:rPr>
              <w:t>February</w:t>
            </w:r>
          </w:p>
        </w:tc>
      </w:tr>
      <w:tr w:rsidRPr="007E2FF6" w:rsidR="0012210D" w:rsidTr="00C84D74" w14:paraId="103A35BE" w14:textId="77777777">
        <w:trPr>
          <w:cantSplit/>
          <w:jc w:val="center"/>
        </w:trPr>
        <w:tc>
          <w:tcPr>
            <w:tcW w:w="1372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1C191953" w14:textId="58B94A6D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February 14</w:t>
            </w:r>
          </w:p>
        </w:tc>
        <w:tc>
          <w:tcPr>
            <w:tcW w:w="1127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09ED455F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63C631B2" w14:textId="09CFCDA8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Form 5</w:t>
            </w:r>
            <w:r w:rsidRPr="007E2FF6">
              <w:rPr>
                <w:rFonts w:ascii="Arial Narrow" w:hAnsi="Arial Narrow"/>
                <w:sz w:val="21"/>
                <w:szCs w:val="21"/>
              </w:rPr>
              <w:br/>
              <w:t>Schedule 13G and Schedule 13G/A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456D614A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0FEB9BD3" w14:textId="77777777">
        <w:trPr>
          <w:cantSplit/>
          <w:jc w:val="center"/>
        </w:trPr>
        <w:tc>
          <w:tcPr>
            <w:tcW w:w="1372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7C9DCF70" w14:textId="30022F09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February 2</w:t>
            </w:r>
            <w:r w:rsidRPr="007E2FF6" w:rsidR="00D93731">
              <w:rPr>
                <w:rFonts w:ascii="Arial Narrow" w:hAnsi="Arial Narrow"/>
                <w:sz w:val="21"/>
                <w:szCs w:val="21"/>
              </w:rPr>
              <w:t>0</w:t>
            </w:r>
          </w:p>
        </w:tc>
        <w:tc>
          <w:tcPr>
            <w:tcW w:w="1127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4D2BE842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Presidents’ Day</w:t>
            </w:r>
            <w:r w:rsidRPr="007E2FF6">
              <w:rPr>
                <w:rFonts w:ascii="Arial Narrow" w:hAnsi="Arial Narrow"/>
                <w:sz w:val="21"/>
                <w:szCs w:val="21"/>
              </w:rPr>
              <w:br/>
              <w:t>(Washington’s Birthday)</w:t>
            </w:r>
            <w:r w:rsidRPr="007E2FF6">
              <w:rPr>
                <w:rFonts w:ascii="Arial Narrow" w:hAnsi="Arial Narrow"/>
                <w:sz w:val="21"/>
                <w:szCs w:val="21"/>
              </w:rPr>
              <w:br/>
              <w:t>(SEC, NYSE, Nasdaq)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287A0D76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1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6D632767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0ED2341D" w14:textId="77777777">
        <w:trPr>
          <w:cantSplit/>
          <w:jc w:val="center"/>
        </w:trPr>
        <w:tc>
          <w:tcPr>
            <w:tcW w:w="5000" w:type="pct"/>
            <w:gridSpan w:val="4"/>
            <w:shd w:val="clear" w:color="auto" w:fill="CCD4C9"/>
            <w:vAlign w:val="center"/>
          </w:tcPr>
          <w:p w:rsidRPr="007E2FF6" w:rsidR="0012210D" w:rsidP="007E2FF6" w:rsidRDefault="0012210D" w14:paraId="4F8A7C5F" w14:textId="77777777">
            <w:pPr>
              <w:pStyle w:val="BodyText"/>
              <w:spacing w:after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2FF6">
              <w:rPr>
                <w:rFonts w:ascii="Arial Narrow" w:hAnsi="Arial Narrow" w:cs="Arial"/>
                <w:b/>
                <w:sz w:val="21"/>
                <w:szCs w:val="21"/>
              </w:rPr>
              <w:t>March</w:t>
            </w:r>
          </w:p>
        </w:tc>
      </w:tr>
      <w:tr w:rsidRPr="007E2FF6" w:rsidR="0012210D" w:rsidTr="00C84D74" w14:paraId="5D3967A4" w14:textId="77777777">
        <w:trPr>
          <w:cantSplit/>
          <w:jc w:val="center"/>
        </w:trPr>
        <w:tc>
          <w:tcPr>
            <w:tcW w:w="1372" w:type="pct"/>
            <w:vAlign w:val="center"/>
          </w:tcPr>
          <w:p w:rsidRPr="007E2FF6" w:rsidR="0012210D" w:rsidP="007E2FF6" w:rsidRDefault="0012210D" w14:paraId="3125E9B8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March 1</w:t>
            </w:r>
          </w:p>
        </w:tc>
        <w:tc>
          <w:tcPr>
            <w:tcW w:w="1127" w:type="pct"/>
            <w:vAlign w:val="center"/>
          </w:tcPr>
          <w:p w:rsidRPr="007E2FF6" w:rsidR="0012210D" w:rsidP="007E2FF6" w:rsidRDefault="0012210D" w14:paraId="1683FFA1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Pr="007E2FF6" w:rsidR="0012210D" w:rsidP="007E2FF6" w:rsidRDefault="0012210D" w14:paraId="60F27769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Form 10-K (Large Accelerated Filers)</w:t>
            </w:r>
          </w:p>
        </w:tc>
        <w:tc>
          <w:tcPr>
            <w:tcW w:w="1251" w:type="pct"/>
            <w:vAlign w:val="center"/>
          </w:tcPr>
          <w:p w:rsidRPr="007E2FF6" w:rsidR="0012210D" w:rsidP="007E2FF6" w:rsidRDefault="0012210D" w14:paraId="20F7CB27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51F7406C" w14:textId="77777777">
        <w:trPr>
          <w:cantSplit/>
          <w:jc w:val="center"/>
        </w:trPr>
        <w:tc>
          <w:tcPr>
            <w:tcW w:w="1372" w:type="pct"/>
            <w:vAlign w:val="center"/>
          </w:tcPr>
          <w:p w:rsidRPr="007E2FF6" w:rsidR="0012210D" w:rsidP="007E2FF6" w:rsidRDefault="0012210D" w14:paraId="7E49DB90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March 16</w:t>
            </w:r>
          </w:p>
        </w:tc>
        <w:tc>
          <w:tcPr>
            <w:tcW w:w="1127" w:type="pct"/>
            <w:vAlign w:val="center"/>
          </w:tcPr>
          <w:p w:rsidRPr="007E2FF6" w:rsidR="0012210D" w:rsidP="007E2FF6" w:rsidRDefault="0012210D" w14:paraId="72790D1C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Pr="007E2FF6" w:rsidR="0012210D" w:rsidP="007E2FF6" w:rsidRDefault="0012210D" w14:paraId="28F8D74C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Form 10-K (Accelerated Filers)</w:t>
            </w:r>
          </w:p>
        </w:tc>
        <w:tc>
          <w:tcPr>
            <w:tcW w:w="1251" w:type="pct"/>
            <w:vAlign w:val="center"/>
          </w:tcPr>
          <w:p w:rsidRPr="007E2FF6" w:rsidR="0012210D" w:rsidP="007E2FF6" w:rsidRDefault="0012210D" w14:paraId="6D683647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0AEB83C9" w14:textId="77777777">
        <w:trPr>
          <w:cantSplit/>
          <w:jc w:val="center"/>
        </w:trPr>
        <w:tc>
          <w:tcPr>
            <w:tcW w:w="1372" w:type="pct"/>
            <w:vAlign w:val="center"/>
          </w:tcPr>
          <w:p w:rsidRPr="007E2FF6" w:rsidR="0012210D" w:rsidP="007E2FF6" w:rsidRDefault="0012210D" w14:paraId="156F482D" w14:textId="77777777">
            <w:pPr>
              <w:pStyle w:val="BodyText"/>
              <w:tabs>
                <w:tab w:val="left" w:pos="1470"/>
              </w:tabs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March 31</w:t>
            </w:r>
          </w:p>
        </w:tc>
        <w:tc>
          <w:tcPr>
            <w:tcW w:w="1127" w:type="pct"/>
            <w:vAlign w:val="center"/>
          </w:tcPr>
          <w:p w:rsidRPr="007E2FF6" w:rsidR="0012210D" w:rsidP="007E2FF6" w:rsidRDefault="0012210D" w14:paraId="6930B120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Pr="007E2FF6" w:rsidR="0012210D" w:rsidP="007E2FF6" w:rsidRDefault="0012210D" w14:paraId="0C07FD1B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Form 10-K (Filers that are not Accelerated or Large Accelerated Filers)</w:t>
            </w:r>
          </w:p>
        </w:tc>
        <w:tc>
          <w:tcPr>
            <w:tcW w:w="1251" w:type="pct"/>
            <w:vAlign w:val="center"/>
          </w:tcPr>
          <w:p w:rsidRPr="007E2FF6" w:rsidR="0012210D" w:rsidP="007E2FF6" w:rsidRDefault="0012210D" w14:paraId="2985BE8A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04F69940" w14:textId="77777777">
        <w:trPr>
          <w:cantSplit/>
          <w:jc w:val="center"/>
        </w:trPr>
        <w:tc>
          <w:tcPr>
            <w:tcW w:w="5000" w:type="pct"/>
            <w:gridSpan w:val="4"/>
            <w:shd w:val="clear" w:color="auto" w:fill="CCD4C9"/>
            <w:vAlign w:val="center"/>
          </w:tcPr>
          <w:p w:rsidRPr="007E2FF6" w:rsidR="0012210D" w:rsidP="007E2FF6" w:rsidRDefault="0012210D" w14:paraId="082B6CB9" w14:textId="77777777">
            <w:pPr>
              <w:pStyle w:val="BodyText"/>
              <w:spacing w:after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2FF6">
              <w:rPr>
                <w:rFonts w:ascii="Arial Narrow" w:hAnsi="Arial Narrow" w:cs="Arial"/>
                <w:b/>
                <w:sz w:val="21"/>
                <w:szCs w:val="21"/>
              </w:rPr>
              <w:t>April</w:t>
            </w:r>
          </w:p>
        </w:tc>
      </w:tr>
      <w:tr w:rsidRPr="007E2FF6" w:rsidR="0012210D" w:rsidTr="00C84D74" w14:paraId="6D3ECC4A" w14:textId="77777777">
        <w:trPr>
          <w:cantSplit/>
          <w:jc w:val="center"/>
        </w:trPr>
        <w:tc>
          <w:tcPr>
            <w:tcW w:w="1372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0361EDE4" w14:textId="68AE836E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 xml:space="preserve">April </w:t>
            </w:r>
            <w:r w:rsidRPr="007E2FF6" w:rsidR="00D93731">
              <w:rPr>
                <w:rFonts w:ascii="Arial Narrow" w:hAnsi="Arial Narrow"/>
                <w:sz w:val="21"/>
                <w:szCs w:val="21"/>
              </w:rPr>
              <w:t>7</w:t>
            </w:r>
          </w:p>
        </w:tc>
        <w:tc>
          <w:tcPr>
            <w:tcW w:w="1127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5EEFFBCC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Good Friday</w:t>
            </w:r>
            <w:r w:rsidRPr="007E2FF6">
              <w:rPr>
                <w:rFonts w:ascii="Arial Narrow" w:hAnsi="Arial Narrow"/>
                <w:sz w:val="21"/>
                <w:szCs w:val="21"/>
              </w:rPr>
              <w:br/>
              <w:t>(NYSE and Nasdaq only)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379BB540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1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6B85208E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258DE31B" w14:textId="77777777">
        <w:trPr>
          <w:cantSplit/>
          <w:jc w:val="center"/>
        </w:trPr>
        <w:tc>
          <w:tcPr>
            <w:tcW w:w="5000" w:type="pct"/>
            <w:gridSpan w:val="4"/>
            <w:shd w:val="clear" w:color="auto" w:fill="CCD4C9"/>
          </w:tcPr>
          <w:p w:rsidRPr="007E2FF6" w:rsidR="0012210D" w:rsidP="007E2FF6" w:rsidRDefault="0012210D" w14:paraId="6B1F29A7" w14:textId="77777777">
            <w:pPr>
              <w:pStyle w:val="BodyText"/>
              <w:keepNext/>
              <w:keepLines/>
              <w:spacing w:after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2FF6">
              <w:rPr>
                <w:rFonts w:ascii="Arial Narrow" w:hAnsi="Arial Narrow" w:cs="Arial"/>
                <w:b/>
                <w:sz w:val="21"/>
                <w:szCs w:val="21"/>
              </w:rPr>
              <w:t>May</w:t>
            </w:r>
          </w:p>
        </w:tc>
      </w:tr>
      <w:tr w:rsidRPr="007E2FF6" w:rsidR="007C10FB" w:rsidTr="00C84D74" w14:paraId="5FD2DB01" w14:textId="77777777">
        <w:trPr>
          <w:cantSplit/>
          <w:jc w:val="center"/>
        </w:trPr>
        <w:tc>
          <w:tcPr>
            <w:tcW w:w="1372" w:type="pct"/>
            <w:vAlign w:val="center"/>
          </w:tcPr>
          <w:p w:rsidRPr="007E2FF6" w:rsidR="007C10FB" w:rsidP="007E2FF6" w:rsidRDefault="007C10FB" w14:paraId="5916D692" w14:textId="179CDE93">
            <w:pPr>
              <w:pStyle w:val="BodyText"/>
              <w:keepNext/>
              <w:keepLines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 xml:space="preserve">May </w:t>
            </w:r>
            <w:r w:rsidRPr="007E2FF6" w:rsidR="00D93731">
              <w:rPr>
                <w:rFonts w:ascii="Arial Narrow" w:hAnsi="Arial Narrow"/>
                <w:sz w:val="21"/>
                <w:szCs w:val="21"/>
              </w:rPr>
              <w:t>1</w:t>
            </w:r>
          </w:p>
          <w:p w:rsidRPr="007E2FF6" w:rsidR="007C10FB" w:rsidP="007E2FF6" w:rsidRDefault="007C10FB" w14:paraId="4BE19ACD" w14:textId="6F60CFAF">
            <w:pPr>
              <w:pStyle w:val="BodyText"/>
              <w:keepNext/>
              <w:keepLines/>
              <w:spacing w:after="0"/>
              <w:rPr>
                <w:rFonts w:ascii="Arial Narrow" w:hAnsi="Arial Narrow"/>
                <w:i/>
                <w:iCs/>
                <w:sz w:val="21"/>
                <w:szCs w:val="21"/>
              </w:rPr>
            </w:pPr>
            <w:r w:rsidRPr="007E2FF6">
              <w:rPr>
                <w:rFonts w:ascii="Arial Narrow" w:hAnsi="Arial Narrow"/>
                <w:i/>
                <w:iCs/>
                <w:sz w:val="21"/>
                <w:szCs w:val="21"/>
              </w:rPr>
              <w:t xml:space="preserve">(120 days after fiscal year end.  April 30, </w:t>
            </w:r>
            <w:r w:rsidRPr="007E2FF6" w:rsidR="0076696E">
              <w:rPr>
                <w:rFonts w:ascii="Arial Narrow" w:hAnsi="Arial Narrow"/>
                <w:i/>
                <w:iCs/>
                <w:sz w:val="21"/>
                <w:szCs w:val="21"/>
              </w:rPr>
              <w:t>2023</w:t>
            </w:r>
            <w:r w:rsidRPr="007E2FF6">
              <w:rPr>
                <w:rFonts w:ascii="Arial Narrow" w:hAnsi="Arial Narrow"/>
                <w:i/>
                <w:iCs/>
                <w:sz w:val="21"/>
                <w:szCs w:val="21"/>
              </w:rPr>
              <w:t xml:space="preserve"> is a </w:t>
            </w:r>
            <w:r w:rsidRPr="007E2FF6" w:rsidR="00D93731">
              <w:rPr>
                <w:rFonts w:ascii="Arial Narrow" w:hAnsi="Arial Narrow"/>
                <w:i/>
                <w:iCs/>
                <w:sz w:val="21"/>
                <w:szCs w:val="21"/>
              </w:rPr>
              <w:t>Sunda</w:t>
            </w:r>
            <w:r w:rsidRPr="007E2FF6" w:rsidR="007E2FF6">
              <w:rPr>
                <w:rFonts w:ascii="Arial Narrow" w:hAnsi="Arial Narrow"/>
                <w:i/>
                <w:iCs/>
                <w:sz w:val="21"/>
                <w:szCs w:val="21"/>
              </w:rPr>
              <w:t>y</w:t>
            </w:r>
            <w:r w:rsidRPr="007E2FF6">
              <w:rPr>
                <w:rFonts w:ascii="Arial Narrow" w:hAnsi="Arial Narrow"/>
                <w:i/>
                <w:iCs/>
                <w:sz w:val="21"/>
                <w:szCs w:val="21"/>
              </w:rPr>
              <w:t>; next business day is Monday, May 2.)</w:t>
            </w:r>
          </w:p>
        </w:tc>
        <w:tc>
          <w:tcPr>
            <w:tcW w:w="1127" w:type="pct"/>
            <w:vAlign w:val="center"/>
          </w:tcPr>
          <w:p w:rsidRPr="007E2FF6" w:rsidR="007C10FB" w:rsidP="007E2FF6" w:rsidRDefault="007C10FB" w14:paraId="28FC93C0" w14:textId="77777777">
            <w:pPr>
              <w:pStyle w:val="BodyText"/>
              <w:keepNext/>
              <w:keepLines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  <w:tcBorders>
              <w:bottom w:val="single" w:color="auto" w:sz="4" w:space="0"/>
            </w:tcBorders>
            <w:vAlign w:val="center"/>
          </w:tcPr>
          <w:p w:rsidRPr="007E2FF6" w:rsidR="007C10FB" w:rsidP="007E2FF6" w:rsidRDefault="007C10FB" w14:paraId="7CBCE817" w14:textId="772DE855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File definitive Proxy Statement (if Part III is incorporated by reference into Form 10-K</w:t>
            </w:r>
            <w:r w:rsidRPr="007E2FF6" w:rsidR="00D93731">
              <w:rPr>
                <w:rFonts w:ascii="Arial Narrow" w:hAnsi="Arial Narrow"/>
                <w:sz w:val="21"/>
                <w:szCs w:val="21"/>
              </w:rPr>
              <w:t>)</w:t>
            </w:r>
            <w:r w:rsidRPr="007E2FF6">
              <w:rPr>
                <w:rFonts w:ascii="Arial Narrow" w:hAnsi="Arial Narrow"/>
                <w:sz w:val="21"/>
                <w:szCs w:val="21"/>
              </w:rPr>
              <w:t xml:space="preserve"> – all filers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vAlign w:val="center"/>
          </w:tcPr>
          <w:p w:rsidRPr="007E2FF6" w:rsidR="007C10FB" w:rsidP="007E2FF6" w:rsidRDefault="007C10FB" w14:paraId="7620B529" w14:textId="31475558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File 10-K/A amendment if definitive proxy statement not filed.  Filing deadline cannot be extended by filing a Form 12b-25.</w:t>
            </w:r>
          </w:p>
        </w:tc>
      </w:tr>
      <w:tr w:rsidRPr="007E2FF6" w:rsidR="0012210D" w:rsidTr="00C84D74" w14:paraId="420E3123" w14:textId="77777777">
        <w:trPr>
          <w:cantSplit/>
          <w:jc w:val="center"/>
        </w:trPr>
        <w:tc>
          <w:tcPr>
            <w:tcW w:w="1372" w:type="pct"/>
            <w:vAlign w:val="center"/>
          </w:tcPr>
          <w:p w:rsidRPr="007E2FF6" w:rsidR="0012210D" w:rsidP="007E2FF6" w:rsidRDefault="0012210D" w14:paraId="4F4E4AF7" w14:textId="77777777">
            <w:pPr>
              <w:pStyle w:val="BodyText"/>
              <w:keepNext/>
              <w:keepLines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May 10</w:t>
            </w:r>
          </w:p>
        </w:tc>
        <w:tc>
          <w:tcPr>
            <w:tcW w:w="1127" w:type="pct"/>
            <w:vAlign w:val="center"/>
          </w:tcPr>
          <w:p w:rsidRPr="007E2FF6" w:rsidR="0012210D" w:rsidP="007E2FF6" w:rsidRDefault="0012210D" w14:paraId="099EBC80" w14:textId="77777777">
            <w:pPr>
              <w:pStyle w:val="BodyText"/>
              <w:keepNext/>
              <w:keepLines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Pr="007E2FF6" w:rsidR="0012210D" w:rsidP="007E2FF6" w:rsidRDefault="0012210D" w14:paraId="29B23B04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Form 10-Q (Large Accelerated Filers)</w:t>
            </w:r>
          </w:p>
        </w:tc>
        <w:tc>
          <w:tcPr>
            <w:tcW w:w="1251" w:type="pct"/>
            <w:vAlign w:val="center"/>
          </w:tcPr>
          <w:p w:rsidRPr="007E2FF6" w:rsidR="0012210D" w:rsidP="007E2FF6" w:rsidRDefault="0012210D" w14:paraId="358ECAFE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4D65A188" w14:textId="77777777">
        <w:trPr>
          <w:cantSplit/>
          <w:jc w:val="center"/>
        </w:trPr>
        <w:tc>
          <w:tcPr>
            <w:tcW w:w="1372" w:type="pct"/>
            <w:vAlign w:val="center"/>
          </w:tcPr>
          <w:p w:rsidRPr="007E2FF6" w:rsidR="0012210D" w:rsidP="007E2FF6" w:rsidRDefault="0012210D" w14:paraId="357FF4C4" w14:textId="77777777">
            <w:pPr>
              <w:pStyle w:val="BodyText"/>
              <w:keepNext/>
              <w:keepLines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May 10</w:t>
            </w:r>
          </w:p>
        </w:tc>
        <w:tc>
          <w:tcPr>
            <w:tcW w:w="1127" w:type="pct"/>
            <w:vAlign w:val="center"/>
          </w:tcPr>
          <w:p w:rsidRPr="007E2FF6" w:rsidR="0012210D" w:rsidP="007E2FF6" w:rsidRDefault="0012210D" w14:paraId="08DDD002" w14:textId="77777777">
            <w:pPr>
              <w:pStyle w:val="BodyText"/>
              <w:keepNext/>
              <w:keepLines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Pr="007E2FF6" w:rsidR="0012210D" w:rsidP="007E2FF6" w:rsidRDefault="0012210D" w14:paraId="4081972C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Form 10-Q (Accelerated Filers)</w:t>
            </w:r>
          </w:p>
        </w:tc>
        <w:tc>
          <w:tcPr>
            <w:tcW w:w="1251" w:type="pct"/>
            <w:vAlign w:val="center"/>
          </w:tcPr>
          <w:p w:rsidRPr="007E2FF6" w:rsidR="0012210D" w:rsidP="007E2FF6" w:rsidRDefault="0012210D" w14:paraId="46914089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52C2DF85" w14:textId="77777777">
        <w:trPr>
          <w:cantSplit/>
          <w:jc w:val="center"/>
        </w:trPr>
        <w:tc>
          <w:tcPr>
            <w:tcW w:w="1372" w:type="pct"/>
            <w:vAlign w:val="center"/>
          </w:tcPr>
          <w:p w:rsidRPr="007E2FF6" w:rsidR="0012210D" w:rsidP="007E2FF6" w:rsidRDefault="0012210D" w14:paraId="4EF2CF79" w14:textId="31EAFE8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May 16</w:t>
            </w:r>
          </w:p>
        </w:tc>
        <w:tc>
          <w:tcPr>
            <w:tcW w:w="1127" w:type="pct"/>
            <w:vAlign w:val="center"/>
          </w:tcPr>
          <w:p w:rsidRPr="007E2FF6" w:rsidR="0012210D" w:rsidP="007E2FF6" w:rsidRDefault="0012210D" w14:paraId="540E3277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Pr="007E2FF6" w:rsidR="0012210D" w:rsidP="007E2FF6" w:rsidRDefault="0012210D" w14:paraId="3FB2F372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Form 10-Q (Filers that are not Accelerated or Large Accelerated Filers)</w:t>
            </w:r>
          </w:p>
        </w:tc>
        <w:tc>
          <w:tcPr>
            <w:tcW w:w="1251" w:type="pct"/>
            <w:vAlign w:val="center"/>
          </w:tcPr>
          <w:p w:rsidRPr="007E2FF6" w:rsidR="0012210D" w:rsidP="007E2FF6" w:rsidRDefault="0012210D" w14:paraId="4F322BB0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65264ED0" w14:textId="77777777">
        <w:trPr>
          <w:cantSplit/>
          <w:jc w:val="center"/>
        </w:trPr>
        <w:tc>
          <w:tcPr>
            <w:tcW w:w="1372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1905D054" w14:textId="3EDC4D91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 xml:space="preserve">May </w:t>
            </w:r>
            <w:r w:rsidRPr="007E2FF6" w:rsidR="00D93731">
              <w:rPr>
                <w:rFonts w:ascii="Arial Narrow" w:hAnsi="Arial Narrow"/>
                <w:sz w:val="21"/>
                <w:szCs w:val="21"/>
              </w:rPr>
              <w:t>29</w:t>
            </w:r>
          </w:p>
        </w:tc>
        <w:tc>
          <w:tcPr>
            <w:tcW w:w="1127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0F15E648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Memorial Day</w:t>
            </w:r>
            <w:r w:rsidRPr="007E2FF6">
              <w:rPr>
                <w:rFonts w:ascii="Arial Narrow" w:hAnsi="Arial Narrow"/>
                <w:sz w:val="21"/>
                <w:szCs w:val="21"/>
              </w:rPr>
              <w:br/>
              <w:t>(SEC, NYSE and Nasdaq)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563021BC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1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0F8B1160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7185FB0F" w14:textId="77777777">
        <w:trPr>
          <w:cantSplit/>
          <w:jc w:val="center"/>
        </w:trPr>
        <w:tc>
          <w:tcPr>
            <w:tcW w:w="1372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3EB4013B" w14:textId="6663DB92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May 31</w:t>
            </w:r>
          </w:p>
        </w:tc>
        <w:tc>
          <w:tcPr>
            <w:tcW w:w="1127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1AA00B5A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08E04A26" w14:textId="7EB42B3E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Form SD (Conflict Minerals)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1F894E1A" w14:textId="5B68AF59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(Due May 31 unless Saturday, Sunday or holiday)</w:t>
            </w:r>
          </w:p>
        </w:tc>
      </w:tr>
      <w:tr w:rsidRPr="007E2FF6" w:rsidR="0012210D" w:rsidTr="00C84D74" w14:paraId="6AD429CF" w14:textId="77777777">
        <w:trPr>
          <w:cantSplit/>
          <w:jc w:val="center"/>
        </w:trPr>
        <w:tc>
          <w:tcPr>
            <w:tcW w:w="5000" w:type="pct"/>
            <w:gridSpan w:val="4"/>
            <w:shd w:val="clear" w:color="auto" w:fill="CCD4C9"/>
            <w:vAlign w:val="center"/>
          </w:tcPr>
          <w:p w:rsidRPr="007E2FF6" w:rsidR="0012210D" w:rsidP="00C84D74" w:rsidRDefault="0012210D" w14:paraId="09AA7195" w14:textId="77777777">
            <w:pPr>
              <w:pStyle w:val="BodyText"/>
              <w:keepNext/>
              <w:keepLines/>
              <w:spacing w:after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2FF6">
              <w:rPr>
                <w:rFonts w:ascii="Arial Narrow" w:hAnsi="Arial Narrow" w:cs="Arial"/>
                <w:b/>
                <w:sz w:val="21"/>
                <w:szCs w:val="21"/>
              </w:rPr>
              <w:lastRenderedPageBreak/>
              <w:t>June</w:t>
            </w:r>
          </w:p>
        </w:tc>
      </w:tr>
      <w:tr w:rsidRPr="007E2FF6" w:rsidR="0012210D" w:rsidTr="00C84D74" w14:paraId="3996BB2D" w14:textId="77777777">
        <w:trPr>
          <w:cantSplit/>
          <w:jc w:val="center"/>
        </w:trPr>
        <w:tc>
          <w:tcPr>
            <w:tcW w:w="1372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2674EAB8" w14:textId="3251939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 xml:space="preserve">June </w:t>
            </w:r>
            <w:r w:rsidRPr="007E2FF6" w:rsidR="00D93731">
              <w:rPr>
                <w:rFonts w:ascii="Arial Narrow" w:hAnsi="Arial Narrow"/>
                <w:sz w:val="21"/>
                <w:szCs w:val="21"/>
              </w:rPr>
              <w:t>19</w:t>
            </w:r>
          </w:p>
        </w:tc>
        <w:tc>
          <w:tcPr>
            <w:tcW w:w="1127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6E5D507C" w14:textId="308D8CFB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Juneteenth National Independence Day (SEC, NYSE and Nasdaq)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0CE5955E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1" w:type="pct"/>
            <w:tcBorders>
              <w:bottom w:val="single" w:color="auto" w:sz="4" w:space="0"/>
            </w:tcBorders>
            <w:vAlign w:val="center"/>
          </w:tcPr>
          <w:p w:rsidRPr="007E2FF6" w:rsidR="0012210D" w:rsidP="00C84D74" w:rsidRDefault="0012210D" w14:paraId="5E9FF56A" w14:textId="77777777">
            <w:pPr>
              <w:pStyle w:val="BodyText"/>
              <w:keepNext/>
              <w:keepLines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7116418C" w14:textId="77777777">
        <w:trPr>
          <w:cantSplit/>
          <w:jc w:val="center"/>
        </w:trPr>
        <w:tc>
          <w:tcPr>
            <w:tcW w:w="1372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3A5F49ED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June 29</w:t>
            </w:r>
          </w:p>
        </w:tc>
        <w:tc>
          <w:tcPr>
            <w:tcW w:w="1127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74A3EBA0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4F9353DB" w14:textId="38CEF812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Form 11-K (All filers with December 31 plan year end if the plan is not subject to ERISA)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6204E6C7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37CC3ED2" w14:textId="77777777">
        <w:trPr>
          <w:cantSplit/>
          <w:jc w:val="center"/>
        </w:trPr>
        <w:tc>
          <w:tcPr>
            <w:tcW w:w="5000" w:type="pct"/>
            <w:gridSpan w:val="4"/>
            <w:shd w:val="clear" w:color="auto" w:fill="CCD4C9"/>
            <w:vAlign w:val="center"/>
          </w:tcPr>
          <w:p w:rsidRPr="007E2FF6" w:rsidR="0012210D" w:rsidP="007E2FF6" w:rsidRDefault="0012210D" w14:paraId="7DDD8F37" w14:textId="77777777">
            <w:pPr>
              <w:pStyle w:val="BodyText"/>
              <w:spacing w:after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2FF6">
              <w:rPr>
                <w:rFonts w:ascii="Arial Narrow" w:hAnsi="Arial Narrow" w:cs="Arial"/>
                <w:b/>
                <w:sz w:val="21"/>
                <w:szCs w:val="21"/>
              </w:rPr>
              <w:t>July</w:t>
            </w:r>
          </w:p>
        </w:tc>
      </w:tr>
      <w:tr w:rsidRPr="007E2FF6" w:rsidR="0012210D" w:rsidTr="00C84D74" w14:paraId="55CA6A02" w14:textId="77777777">
        <w:trPr>
          <w:cantSplit/>
          <w:jc w:val="center"/>
        </w:trPr>
        <w:tc>
          <w:tcPr>
            <w:tcW w:w="1372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3192D249" w14:textId="2124C6E9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July 4</w:t>
            </w:r>
          </w:p>
        </w:tc>
        <w:tc>
          <w:tcPr>
            <w:tcW w:w="1127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689A05BF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Independence Day</w:t>
            </w:r>
            <w:r w:rsidRPr="007E2FF6">
              <w:rPr>
                <w:rFonts w:ascii="Arial Narrow" w:hAnsi="Arial Narrow"/>
                <w:sz w:val="21"/>
                <w:szCs w:val="21"/>
              </w:rPr>
              <w:br/>
              <w:t>(SEC, NYSE and Nasdaq)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77DB584F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1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34D7CC6E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44243B34" w14:textId="77777777">
        <w:trPr>
          <w:cantSplit/>
          <w:jc w:val="center"/>
        </w:trPr>
        <w:tc>
          <w:tcPr>
            <w:tcW w:w="5000" w:type="pct"/>
            <w:gridSpan w:val="4"/>
            <w:shd w:val="clear" w:color="auto" w:fill="CCD4C9"/>
            <w:vAlign w:val="center"/>
          </w:tcPr>
          <w:p w:rsidRPr="007E2FF6" w:rsidR="0012210D" w:rsidP="007E2FF6" w:rsidRDefault="0012210D" w14:paraId="5151A498" w14:textId="77777777">
            <w:pPr>
              <w:pStyle w:val="BodyText"/>
              <w:keepNext/>
              <w:spacing w:after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2FF6">
              <w:rPr>
                <w:rFonts w:ascii="Arial Narrow" w:hAnsi="Arial Narrow" w:cs="Arial"/>
                <w:b/>
                <w:sz w:val="21"/>
                <w:szCs w:val="21"/>
              </w:rPr>
              <w:t>August</w:t>
            </w:r>
          </w:p>
        </w:tc>
      </w:tr>
      <w:tr w:rsidRPr="007E2FF6" w:rsidR="0012210D" w:rsidTr="00C84D74" w14:paraId="19CB864C" w14:textId="77777777">
        <w:trPr>
          <w:cantSplit/>
          <w:jc w:val="center"/>
        </w:trPr>
        <w:tc>
          <w:tcPr>
            <w:tcW w:w="1372" w:type="pct"/>
            <w:vAlign w:val="center"/>
          </w:tcPr>
          <w:p w:rsidRPr="007E2FF6" w:rsidR="0012210D" w:rsidP="007E2FF6" w:rsidRDefault="0012210D" w14:paraId="3D000784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August 9</w:t>
            </w:r>
          </w:p>
        </w:tc>
        <w:tc>
          <w:tcPr>
            <w:tcW w:w="1127" w:type="pct"/>
            <w:vAlign w:val="center"/>
          </w:tcPr>
          <w:p w:rsidRPr="007E2FF6" w:rsidR="0012210D" w:rsidP="007E2FF6" w:rsidRDefault="0012210D" w14:paraId="452D33B0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Pr="007E2FF6" w:rsidR="0012210D" w:rsidP="007E2FF6" w:rsidRDefault="0012210D" w14:paraId="7224AD84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Form 10-Q (Large Accelerated Filers)</w:t>
            </w:r>
          </w:p>
        </w:tc>
        <w:tc>
          <w:tcPr>
            <w:tcW w:w="1251" w:type="pct"/>
            <w:vAlign w:val="center"/>
          </w:tcPr>
          <w:p w:rsidRPr="007E2FF6" w:rsidR="0012210D" w:rsidP="007E2FF6" w:rsidRDefault="0012210D" w14:paraId="0421A535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3E9B1066" w14:textId="77777777">
        <w:trPr>
          <w:cantSplit/>
          <w:jc w:val="center"/>
        </w:trPr>
        <w:tc>
          <w:tcPr>
            <w:tcW w:w="1372" w:type="pct"/>
            <w:vAlign w:val="center"/>
          </w:tcPr>
          <w:p w:rsidRPr="007E2FF6" w:rsidR="0012210D" w:rsidP="007E2FF6" w:rsidRDefault="0012210D" w14:paraId="2FEBD33F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August 9</w:t>
            </w:r>
          </w:p>
        </w:tc>
        <w:tc>
          <w:tcPr>
            <w:tcW w:w="1127" w:type="pct"/>
            <w:vAlign w:val="center"/>
          </w:tcPr>
          <w:p w:rsidRPr="007E2FF6" w:rsidR="0012210D" w:rsidP="007E2FF6" w:rsidRDefault="0012210D" w14:paraId="0513F63A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Pr="007E2FF6" w:rsidR="0012210D" w:rsidP="007E2FF6" w:rsidRDefault="0012210D" w14:paraId="69D9B67B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Form 10-Q (Accelerated Filers)</w:t>
            </w:r>
          </w:p>
        </w:tc>
        <w:tc>
          <w:tcPr>
            <w:tcW w:w="1251" w:type="pct"/>
            <w:vAlign w:val="center"/>
          </w:tcPr>
          <w:p w:rsidRPr="007E2FF6" w:rsidR="0012210D" w:rsidP="007E2FF6" w:rsidRDefault="0012210D" w14:paraId="603A7B5A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38FA9645" w14:textId="77777777">
        <w:trPr>
          <w:cantSplit/>
          <w:jc w:val="center"/>
        </w:trPr>
        <w:tc>
          <w:tcPr>
            <w:tcW w:w="1372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5DD0F7B0" w14:textId="222D8D2F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August 1</w:t>
            </w:r>
            <w:r w:rsidRPr="007E2FF6" w:rsidR="00D93731">
              <w:rPr>
                <w:rFonts w:ascii="Arial Narrow" w:hAnsi="Arial Narrow"/>
                <w:sz w:val="21"/>
                <w:szCs w:val="21"/>
              </w:rPr>
              <w:t>4</w:t>
            </w:r>
          </w:p>
        </w:tc>
        <w:tc>
          <w:tcPr>
            <w:tcW w:w="1127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34BB0496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05ABCCAE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Form 10-Q (Filers that are not Accelerated or Large Accelerated Filers)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vAlign w:val="center"/>
          </w:tcPr>
          <w:p w:rsidRPr="007E2FF6" w:rsidR="0012210D" w:rsidP="007E2FF6" w:rsidRDefault="0012210D" w14:paraId="2AD7EF0D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0CBDDA7F" w14:textId="77777777">
        <w:trPr>
          <w:cantSplit/>
          <w:jc w:val="center"/>
        </w:trPr>
        <w:tc>
          <w:tcPr>
            <w:tcW w:w="5000" w:type="pct"/>
            <w:gridSpan w:val="4"/>
            <w:shd w:val="clear" w:color="auto" w:fill="CCD4C9"/>
          </w:tcPr>
          <w:p w:rsidRPr="007E2FF6" w:rsidR="0012210D" w:rsidP="007E2FF6" w:rsidRDefault="0012210D" w14:paraId="0063B906" w14:textId="77777777">
            <w:pPr>
              <w:pStyle w:val="BodyText"/>
              <w:keepNext/>
              <w:keepLines/>
              <w:spacing w:after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2FF6">
              <w:rPr>
                <w:rFonts w:ascii="Arial Narrow" w:hAnsi="Arial Narrow" w:cs="Arial"/>
                <w:b/>
                <w:sz w:val="21"/>
                <w:szCs w:val="21"/>
              </w:rPr>
              <w:t>September</w:t>
            </w:r>
          </w:p>
        </w:tc>
      </w:tr>
      <w:tr w:rsidRPr="007E2FF6" w:rsidR="0012210D" w:rsidTr="00C84D74" w14:paraId="59A2E6B1" w14:textId="77777777">
        <w:trPr>
          <w:cantSplit/>
          <w:jc w:val="center"/>
        </w:trPr>
        <w:tc>
          <w:tcPr>
            <w:tcW w:w="1372" w:type="pct"/>
            <w:tcBorders>
              <w:bottom w:val="single" w:color="auto" w:sz="4" w:space="0"/>
            </w:tcBorders>
          </w:tcPr>
          <w:p w:rsidRPr="007E2FF6" w:rsidR="0012210D" w:rsidP="007E2FF6" w:rsidRDefault="0012210D" w14:paraId="6A740045" w14:textId="0E0A7819">
            <w:pPr>
              <w:pStyle w:val="BodyText"/>
              <w:keepNext/>
              <w:keepLines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 xml:space="preserve">September </w:t>
            </w:r>
            <w:r w:rsidRPr="007E2FF6" w:rsidR="00D93731">
              <w:rPr>
                <w:rFonts w:ascii="Arial Narrow" w:hAnsi="Arial Narrow"/>
                <w:sz w:val="21"/>
                <w:szCs w:val="21"/>
              </w:rPr>
              <w:t>4</w:t>
            </w:r>
          </w:p>
        </w:tc>
        <w:tc>
          <w:tcPr>
            <w:tcW w:w="1127" w:type="pct"/>
            <w:tcBorders>
              <w:bottom w:val="single" w:color="auto" w:sz="4" w:space="0"/>
            </w:tcBorders>
          </w:tcPr>
          <w:p w:rsidRPr="007E2FF6" w:rsidR="0012210D" w:rsidP="007E2FF6" w:rsidRDefault="0012210D" w14:paraId="7F3B3FE1" w14:textId="77777777">
            <w:pPr>
              <w:pStyle w:val="BodyText"/>
              <w:keepNext/>
              <w:keepLines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Labor Day</w:t>
            </w:r>
            <w:r w:rsidRPr="007E2FF6">
              <w:rPr>
                <w:rFonts w:ascii="Arial Narrow" w:hAnsi="Arial Narrow"/>
                <w:sz w:val="21"/>
                <w:szCs w:val="21"/>
              </w:rPr>
              <w:br/>
              <w:t>(SEC, NYSE and Nasdaq)</w:t>
            </w:r>
          </w:p>
        </w:tc>
        <w:tc>
          <w:tcPr>
            <w:tcW w:w="1250" w:type="pct"/>
            <w:tcBorders>
              <w:bottom w:val="single" w:color="auto" w:sz="4" w:space="0"/>
            </w:tcBorders>
          </w:tcPr>
          <w:p w:rsidRPr="007E2FF6" w:rsidR="0012210D" w:rsidP="007E2FF6" w:rsidRDefault="0012210D" w14:paraId="1F0E9014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1" w:type="pct"/>
            <w:tcBorders>
              <w:bottom w:val="single" w:color="auto" w:sz="4" w:space="0"/>
            </w:tcBorders>
          </w:tcPr>
          <w:p w:rsidRPr="007E2FF6" w:rsidR="0012210D" w:rsidP="007E2FF6" w:rsidRDefault="0012210D" w14:paraId="0CBA1421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0FB6685B" w14:textId="77777777">
        <w:trPr>
          <w:cantSplit/>
          <w:jc w:val="center"/>
        </w:trPr>
        <w:tc>
          <w:tcPr>
            <w:tcW w:w="5000" w:type="pct"/>
            <w:gridSpan w:val="4"/>
            <w:shd w:val="clear" w:color="auto" w:fill="CCD4C9"/>
          </w:tcPr>
          <w:p w:rsidRPr="007E2FF6" w:rsidR="0012210D" w:rsidP="007E2FF6" w:rsidRDefault="0012210D" w14:paraId="5978F0B0" w14:textId="77777777">
            <w:pPr>
              <w:pStyle w:val="BodyText"/>
              <w:spacing w:after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2FF6">
              <w:rPr>
                <w:rFonts w:ascii="Arial Narrow" w:hAnsi="Arial Narrow" w:cs="Arial"/>
                <w:b/>
                <w:sz w:val="21"/>
                <w:szCs w:val="21"/>
              </w:rPr>
              <w:t>October</w:t>
            </w:r>
          </w:p>
        </w:tc>
      </w:tr>
      <w:tr w:rsidRPr="007E2FF6" w:rsidR="0012210D" w:rsidTr="00C84D74" w14:paraId="6B97EEF5" w14:textId="77777777">
        <w:trPr>
          <w:cantSplit/>
          <w:jc w:val="center"/>
        </w:trPr>
        <w:tc>
          <w:tcPr>
            <w:tcW w:w="1372" w:type="pct"/>
            <w:tcBorders>
              <w:bottom w:val="single" w:color="auto" w:sz="4" w:space="0"/>
            </w:tcBorders>
          </w:tcPr>
          <w:p w:rsidRPr="007E2FF6" w:rsidR="0012210D" w:rsidP="007E2FF6" w:rsidRDefault="0012210D" w14:paraId="63CE2B6C" w14:textId="30531D51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 xml:space="preserve">October </w:t>
            </w:r>
            <w:r w:rsidRPr="007E2FF6" w:rsidR="00D93731">
              <w:rPr>
                <w:rFonts w:ascii="Arial Narrow" w:hAnsi="Arial Narrow"/>
                <w:sz w:val="21"/>
                <w:szCs w:val="21"/>
              </w:rPr>
              <w:t>9</w:t>
            </w:r>
          </w:p>
        </w:tc>
        <w:tc>
          <w:tcPr>
            <w:tcW w:w="1127" w:type="pct"/>
            <w:tcBorders>
              <w:bottom w:val="single" w:color="auto" w:sz="4" w:space="0"/>
            </w:tcBorders>
          </w:tcPr>
          <w:p w:rsidRPr="007E2FF6" w:rsidR="0012210D" w:rsidP="007E2FF6" w:rsidRDefault="0012210D" w14:paraId="7764A932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Columbus Day</w:t>
            </w:r>
            <w:r w:rsidRPr="007E2FF6">
              <w:rPr>
                <w:rFonts w:ascii="Arial Narrow" w:hAnsi="Arial Narrow"/>
                <w:sz w:val="21"/>
                <w:szCs w:val="21"/>
              </w:rPr>
              <w:br/>
              <w:t>(SEC only)</w:t>
            </w:r>
          </w:p>
        </w:tc>
        <w:tc>
          <w:tcPr>
            <w:tcW w:w="1250" w:type="pct"/>
            <w:tcBorders>
              <w:bottom w:val="single" w:color="auto" w:sz="4" w:space="0"/>
            </w:tcBorders>
          </w:tcPr>
          <w:p w:rsidRPr="007E2FF6" w:rsidR="0012210D" w:rsidP="007E2FF6" w:rsidRDefault="0012210D" w14:paraId="6BBBD0A2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1" w:type="pct"/>
            <w:tcBorders>
              <w:bottom w:val="single" w:color="auto" w:sz="4" w:space="0"/>
            </w:tcBorders>
          </w:tcPr>
          <w:p w:rsidRPr="007E2FF6" w:rsidR="0012210D" w:rsidP="007E2FF6" w:rsidRDefault="0012210D" w14:paraId="1F3FBF3B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1074284A" w14:textId="77777777">
        <w:trPr>
          <w:cantSplit/>
          <w:jc w:val="center"/>
        </w:trPr>
        <w:tc>
          <w:tcPr>
            <w:tcW w:w="5000" w:type="pct"/>
            <w:gridSpan w:val="4"/>
            <w:shd w:val="clear" w:color="auto" w:fill="CCD4C9"/>
          </w:tcPr>
          <w:p w:rsidRPr="007E2FF6" w:rsidR="0012210D" w:rsidP="007E2FF6" w:rsidRDefault="0012210D" w14:paraId="3EB71382" w14:textId="77777777">
            <w:pPr>
              <w:pStyle w:val="BodyText"/>
              <w:spacing w:after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7E2FF6">
              <w:rPr>
                <w:rFonts w:ascii="Arial Narrow" w:hAnsi="Arial Narrow" w:cs="Arial"/>
                <w:b/>
                <w:sz w:val="21"/>
                <w:szCs w:val="21"/>
              </w:rPr>
              <w:t>November</w:t>
            </w:r>
          </w:p>
        </w:tc>
      </w:tr>
      <w:tr w:rsidRPr="007E2FF6" w:rsidR="0012210D" w:rsidTr="00C84D74" w14:paraId="702D0D71" w14:textId="77777777">
        <w:trPr>
          <w:cantSplit/>
          <w:jc w:val="center"/>
        </w:trPr>
        <w:tc>
          <w:tcPr>
            <w:tcW w:w="1372" w:type="pct"/>
          </w:tcPr>
          <w:p w:rsidRPr="007E2FF6" w:rsidR="0012210D" w:rsidP="007E2FF6" w:rsidRDefault="0012210D" w14:paraId="533A4BFD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November 9</w:t>
            </w:r>
          </w:p>
        </w:tc>
        <w:tc>
          <w:tcPr>
            <w:tcW w:w="1127" w:type="pct"/>
          </w:tcPr>
          <w:p w:rsidRPr="007E2FF6" w:rsidR="0012210D" w:rsidP="007E2FF6" w:rsidRDefault="0012210D" w14:paraId="7E821015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</w:tcPr>
          <w:p w:rsidRPr="007E2FF6" w:rsidR="0012210D" w:rsidP="007E2FF6" w:rsidRDefault="0012210D" w14:paraId="5EAFFA66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Form 10-Q (Large Accelerated Filers)</w:t>
            </w:r>
          </w:p>
        </w:tc>
        <w:tc>
          <w:tcPr>
            <w:tcW w:w="1251" w:type="pct"/>
          </w:tcPr>
          <w:p w:rsidRPr="007E2FF6" w:rsidR="0012210D" w:rsidP="007E2FF6" w:rsidRDefault="0012210D" w14:paraId="2026162A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58C49764" w14:textId="77777777">
        <w:trPr>
          <w:cantSplit/>
          <w:jc w:val="center"/>
        </w:trPr>
        <w:tc>
          <w:tcPr>
            <w:tcW w:w="1372" w:type="pct"/>
          </w:tcPr>
          <w:p w:rsidRPr="007E2FF6" w:rsidR="0012210D" w:rsidP="007E2FF6" w:rsidRDefault="0012210D" w14:paraId="0B698D22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November 9</w:t>
            </w:r>
          </w:p>
        </w:tc>
        <w:tc>
          <w:tcPr>
            <w:tcW w:w="1127" w:type="pct"/>
          </w:tcPr>
          <w:p w:rsidRPr="007E2FF6" w:rsidR="0012210D" w:rsidP="007E2FF6" w:rsidRDefault="0012210D" w14:paraId="6B58062C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</w:tcPr>
          <w:p w:rsidRPr="007E2FF6" w:rsidR="0012210D" w:rsidP="007E2FF6" w:rsidRDefault="0012210D" w14:paraId="2AF1C85C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Form 10-Q (Accelerated Filers)</w:t>
            </w:r>
          </w:p>
        </w:tc>
        <w:tc>
          <w:tcPr>
            <w:tcW w:w="1251" w:type="pct"/>
          </w:tcPr>
          <w:p w:rsidRPr="007E2FF6" w:rsidR="0012210D" w:rsidP="007E2FF6" w:rsidRDefault="0012210D" w14:paraId="18A04D5D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44B4D61D" w14:textId="77777777">
        <w:trPr>
          <w:cantSplit/>
          <w:jc w:val="center"/>
        </w:trPr>
        <w:tc>
          <w:tcPr>
            <w:tcW w:w="1372" w:type="pct"/>
          </w:tcPr>
          <w:p w:rsidRPr="007E2FF6" w:rsidR="0012210D" w:rsidP="007E2FF6" w:rsidRDefault="0012210D" w14:paraId="08F0B06C" w14:textId="14CC0546">
            <w:pPr>
              <w:pStyle w:val="BodyText"/>
              <w:spacing w:after="0"/>
              <w:rPr>
                <w:rFonts w:ascii="Arial Narrow" w:hAnsi="Arial Narrow"/>
                <w:i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November 1</w:t>
            </w:r>
            <w:r w:rsidRPr="007E2FF6" w:rsidR="00D93731">
              <w:rPr>
                <w:rFonts w:ascii="Arial Narrow" w:hAnsi="Arial Narrow"/>
                <w:sz w:val="21"/>
                <w:szCs w:val="21"/>
              </w:rPr>
              <w:t>0</w:t>
            </w:r>
          </w:p>
        </w:tc>
        <w:tc>
          <w:tcPr>
            <w:tcW w:w="1127" w:type="pct"/>
          </w:tcPr>
          <w:p w:rsidRPr="007E2FF6" w:rsidR="0012210D" w:rsidP="007E2FF6" w:rsidRDefault="0012210D" w14:paraId="14ACD197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Veterans Day</w:t>
            </w:r>
            <w:r w:rsidRPr="007E2FF6">
              <w:rPr>
                <w:rFonts w:ascii="Arial Narrow" w:hAnsi="Arial Narrow"/>
                <w:sz w:val="21"/>
                <w:szCs w:val="21"/>
              </w:rPr>
              <w:br/>
              <w:t>(SEC only)</w:t>
            </w:r>
          </w:p>
        </w:tc>
        <w:tc>
          <w:tcPr>
            <w:tcW w:w="1250" w:type="pct"/>
          </w:tcPr>
          <w:p w:rsidRPr="007E2FF6" w:rsidR="0012210D" w:rsidP="007E2FF6" w:rsidRDefault="0012210D" w14:paraId="44F143BB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1" w:type="pct"/>
          </w:tcPr>
          <w:p w:rsidRPr="007E2FF6" w:rsidR="0012210D" w:rsidP="007E2FF6" w:rsidRDefault="0012210D" w14:paraId="76C02769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24FA394A" w14:textId="77777777">
        <w:trPr>
          <w:cantSplit/>
          <w:jc w:val="center"/>
        </w:trPr>
        <w:tc>
          <w:tcPr>
            <w:tcW w:w="1372" w:type="pct"/>
          </w:tcPr>
          <w:p w:rsidRPr="007E2FF6" w:rsidR="0012210D" w:rsidP="007E2FF6" w:rsidRDefault="0012210D" w14:paraId="6886F0D2" w14:textId="7621B7F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November 14</w:t>
            </w:r>
          </w:p>
        </w:tc>
        <w:tc>
          <w:tcPr>
            <w:tcW w:w="1127" w:type="pct"/>
          </w:tcPr>
          <w:p w:rsidRPr="007E2FF6" w:rsidR="0012210D" w:rsidP="007E2FF6" w:rsidRDefault="0012210D" w14:paraId="1BD1A3C6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0" w:type="pct"/>
          </w:tcPr>
          <w:p w:rsidRPr="007E2FF6" w:rsidR="0012210D" w:rsidP="007E2FF6" w:rsidRDefault="0012210D" w14:paraId="5484A398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Form 10-Q (Filers that are not Accelerated or Large Accelerated Filers)</w:t>
            </w:r>
          </w:p>
        </w:tc>
        <w:tc>
          <w:tcPr>
            <w:tcW w:w="1251" w:type="pct"/>
          </w:tcPr>
          <w:p w:rsidRPr="007E2FF6" w:rsidR="0012210D" w:rsidP="007E2FF6" w:rsidRDefault="0012210D" w14:paraId="7F84CEB0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Pr="007E2FF6" w:rsidR="0012210D" w:rsidTr="00C84D74" w14:paraId="30A255C6" w14:textId="77777777">
        <w:trPr>
          <w:cantSplit/>
          <w:jc w:val="center"/>
        </w:trPr>
        <w:tc>
          <w:tcPr>
            <w:tcW w:w="1372" w:type="pct"/>
            <w:tcBorders>
              <w:bottom w:val="single" w:color="auto" w:sz="4" w:space="0"/>
            </w:tcBorders>
          </w:tcPr>
          <w:p w:rsidRPr="007E2FF6" w:rsidR="0012210D" w:rsidP="007E2FF6" w:rsidRDefault="0012210D" w14:paraId="2E748F65" w14:textId="122FB7DF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November 2</w:t>
            </w:r>
            <w:r w:rsidRPr="007E2FF6" w:rsidR="00D93731">
              <w:rPr>
                <w:rFonts w:ascii="Arial Narrow" w:hAnsi="Arial Narrow"/>
                <w:sz w:val="21"/>
                <w:szCs w:val="21"/>
              </w:rPr>
              <w:t>3</w:t>
            </w:r>
          </w:p>
        </w:tc>
        <w:tc>
          <w:tcPr>
            <w:tcW w:w="1127" w:type="pct"/>
            <w:tcBorders>
              <w:bottom w:val="single" w:color="auto" w:sz="4" w:space="0"/>
            </w:tcBorders>
          </w:tcPr>
          <w:p w:rsidRPr="007E2FF6" w:rsidR="0012210D" w:rsidP="007E2FF6" w:rsidRDefault="0012210D" w14:paraId="48ADE26B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Thanksgiving</w:t>
            </w:r>
            <w:r w:rsidRPr="007E2FF6">
              <w:rPr>
                <w:rFonts w:ascii="Arial Narrow" w:hAnsi="Arial Narrow"/>
                <w:sz w:val="21"/>
                <w:szCs w:val="21"/>
              </w:rPr>
              <w:br/>
              <w:t>(SEC, NYSE and Nasdaq)</w:t>
            </w:r>
          </w:p>
        </w:tc>
        <w:tc>
          <w:tcPr>
            <w:tcW w:w="1250" w:type="pct"/>
            <w:tcBorders>
              <w:bottom w:val="single" w:color="auto" w:sz="4" w:space="0"/>
            </w:tcBorders>
          </w:tcPr>
          <w:p w:rsidRPr="007E2FF6" w:rsidR="0012210D" w:rsidP="007E2FF6" w:rsidRDefault="0012210D" w14:paraId="51D3FCB6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1" w:type="pct"/>
            <w:tcBorders>
              <w:bottom w:val="single" w:color="auto" w:sz="4" w:space="0"/>
            </w:tcBorders>
          </w:tcPr>
          <w:p w:rsidRPr="007E2FF6" w:rsidR="0012210D" w:rsidP="007E2FF6" w:rsidRDefault="0012210D" w14:paraId="4C92A3CA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NYSE and Nasdaq: early close 1 p.m. ET on the Friday following Thanksgiving</w:t>
            </w:r>
          </w:p>
        </w:tc>
      </w:tr>
      <w:tr w:rsidRPr="007E2FF6" w:rsidR="0012210D" w:rsidTr="00C84D74" w14:paraId="3AD2D949" w14:textId="77777777">
        <w:trPr>
          <w:cantSplit/>
          <w:jc w:val="center"/>
        </w:trPr>
        <w:tc>
          <w:tcPr>
            <w:tcW w:w="5000" w:type="pct"/>
            <w:gridSpan w:val="4"/>
            <w:shd w:val="clear" w:color="auto" w:fill="CCD4C9"/>
          </w:tcPr>
          <w:p w:rsidRPr="007E2FF6" w:rsidR="0012210D" w:rsidP="007E2FF6" w:rsidRDefault="0012210D" w14:paraId="5EC15B27" w14:textId="77777777">
            <w:pPr>
              <w:pStyle w:val="BodyText"/>
              <w:keepNext/>
              <w:spacing w:after="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bookmarkStart w:name="_Hlk88551610" w:id="0"/>
            <w:r w:rsidRPr="007E2FF6">
              <w:rPr>
                <w:rFonts w:ascii="Arial Narrow" w:hAnsi="Arial Narrow" w:cs="Arial"/>
                <w:b/>
                <w:sz w:val="21"/>
                <w:szCs w:val="21"/>
              </w:rPr>
              <w:t>December</w:t>
            </w:r>
          </w:p>
        </w:tc>
      </w:tr>
      <w:bookmarkEnd w:id="0"/>
      <w:tr w:rsidRPr="007E2FF6" w:rsidR="0012210D" w:rsidTr="00C84D74" w14:paraId="6AFEC99E" w14:textId="77777777">
        <w:trPr>
          <w:cantSplit/>
          <w:jc w:val="center"/>
        </w:trPr>
        <w:tc>
          <w:tcPr>
            <w:tcW w:w="1372" w:type="pct"/>
          </w:tcPr>
          <w:p w:rsidRPr="007E2FF6" w:rsidR="0012210D" w:rsidP="007E2FF6" w:rsidRDefault="0012210D" w14:paraId="45E6917F" w14:textId="5E4D9D6D">
            <w:pPr>
              <w:pStyle w:val="BodyText"/>
              <w:spacing w:after="0"/>
              <w:rPr>
                <w:rFonts w:ascii="Arial Narrow" w:hAnsi="Arial Narrow"/>
                <w:i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December 2</w:t>
            </w:r>
            <w:r w:rsidRPr="007E2FF6" w:rsidR="00D93731">
              <w:rPr>
                <w:rFonts w:ascii="Arial Narrow" w:hAnsi="Arial Narrow"/>
                <w:sz w:val="21"/>
                <w:szCs w:val="21"/>
              </w:rPr>
              <w:t>5</w:t>
            </w:r>
          </w:p>
        </w:tc>
        <w:tc>
          <w:tcPr>
            <w:tcW w:w="1127" w:type="pct"/>
          </w:tcPr>
          <w:p w:rsidRPr="007E2FF6" w:rsidR="0012210D" w:rsidP="007E2FF6" w:rsidRDefault="0012210D" w14:paraId="39689605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Christmas Day</w:t>
            </w:r>
            <w:r w:rsidRPr="007E2FF6">
              <w:rPr>
                <w:rFonts w:ascii="Arial Narrow" w:hAnsi="Arial Narrow"/>
                <w:sz w:val="21"/>
                <w:szCs w:val="21"/>
              </w:rPr>
              <w:br/>
              <w:t>(SEC, NYSE and Nasdaq)</w:t>
            </w:r>
          </w:p>
        </w:tc>
        <w:tc>
          <w:tcPr>
            <w:tcW w:w="1250" w:type="pct"/>
          </w:tcPr>
          <w:p w:rsidRPr="007E2FF6" w:rsidR="0012210D" w:rsidP="007E2FF6" w:rsidRDefault="0012210D" w14:paraId="7C501255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1" w:type="pct"/>
          </w:tcPr>
          <w:p w:rsidRPr="007E2FF6" w:rsidR="0012210D" w:rsidP="007E2FF6" w:rsidRDefault="0012210D" w14:paraId="26DC42E3" w14:textId="4ED57CBA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 xml:space="preserve">No early close for stock exchanges – December 24 is </w:t>
            </w:r>
            <w:r w:rsidRPr="007E2FF6" w:rsidR="00995877">
              <w:rPr>
                <w:rFonts w:ascii="Arial Narrow" w:hAnsi="Arial Narrow"/>
                <w:sz w:val="21"/>
                <w:szCs w:val="21"/>
              </w:rPr>
              <w:t>not a trading day</w:t>
            </w:r>
          </w:p>
        </w:tc>
      </w:tr>
      <w:tr w:rsidRPr="007E2FF6" w:rsidR="0012210D" w:rsidTr="00C84D74" w14:paraId="567F8B76" w14:textId="77777777">
        <w:trPr>
          <w:cantSplit/>
          <w:jc w:val="center"/>
        </w:trPr>
        <w:tc>
          <w:tcPr>
            <w:tcW w:w="5000" w:type="pct"/>
            <w:gridSpan w:val="4"/>
            <w:shd w:val="clear" w:color="auto" w:fill="CCD4C9"/>
          </w:tcPr>
          <w:p w:rsidRPr="007E2FF6" w:rsidR="0012210D" w:rsidP="007E2FF6" w:rsidRDefault="0012210D" w14:paraId="48894DEE" w14:textId="733FA8E3">
            <w:pPr>
              <w:pStyle w:val="BodyText"/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 w:cs="Arial"/>
                <w:b/>
                <w:sz w:val="21"/>
                <w:szCs w:val="21"/>
              </w:rPr>
              <w:t>January 202</w:t>
            </w:r>
            <w:r w:rsidRPr="007E2FF6" w:rsidR="00D93731">
              <w:rPr>
                <w:rFonts w:ascii="Arial Narrow" w:hAnsi="Arial Narrow" w:cs="Arial"/>
                <w:b/>
                <w:sz w:val="21"/>
                <w:szCs w:val="21"/>
              </w:rPr>
              <w:t>4</w:t>
            </w:r>
          </w:p>
        </w:tc>
      </w:tr>
      <w:tr w:rsidRPr="007E2FF6" w:rsidR="0012210D" w:rsidTr="00C84D74" w14:paraId="7D7AA3C6" w14:textId="77777777">
        <w:trPr>
          <w:cantSplit/>
          <w:jc w:val="center"/>
        </w:trPr>
        <w:tc>
          <w:tcPr>
            <w:tcW w:w="1372" w:type="pct"/>
          </w:tcPr>
          <w:p w:rsidRPr="007E2FF6" w:rsidR="0012210D" w:rsidP="007E2FF6" w:rsidRDefault="0012210D" w14:paraId="4B89935B" w14:textId="2822425C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 xml:space="preserve">January </w:t>
            </w:r>
            <w:r w:rsidRPr="007E2FF6" w:rsidR="00D93731">
              <w:rPr>
                <w:rFonts w:ascii="Arial Narrow" w:hAnsi="Arial Narrow"/>
                <w:sz w:val="21"/>
                <w:szCs w:val="21"/>
              </w:rPr>
              <w:t>1</w:t>
            </w:r>
            <w:r w:rsidRPr="007E2FF6">
              <w:rPr>
                <w:rFonts w:ascii="Arial Narrow" w:hAnsi="Arial Narrow"/>
                <w:sz w:val="21"/>
                <w:szCs w:val="21"/>
              </w:rPr>
              <w:t>, 202</w:t>
            </w:r>
            <w:r w:rsidRPr="007E2FF6" w:rsidR="00D93731">
              <w:rPr>
                <w:rFonts w:ascii="Arial Narrow" w:hAnsi="Arial Narrow"/>
                <w:sz w:val="21"/>
                <w:szCs w:val="21"/>
              </w:rPr>
              <w:t>4</w:t>
            </w:r>
          </w:p>
        </w:tc>
        <w:tc>
          <w:tcPr>
            <w:tcW w:w="1127" w:type="pct"/>
          </w:tcPr>
          <w:p w:rsidRPr="007E2FF6" w:rsidR="0012210D" w:rsidP="007E2FF6" w:rsidRDefault="0012210D" w14:paraId="77E6E5B1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7E2FF6">
              <w:rPr>
                <w:rFonts w:ascii="Arial Narrow" w:hAnsi="Arial Narrow"/>
                <w:sz w:val="21"/>
                <w:szCs w:val="21"/>
              </w:rPr>
              <w:t>New Year’s Day</w:t>
            </w:r>
            <w:r w:rsidRPr="007E2FF6">
              <w:rPr>
                <w:rFonts w:ascii="Arial Narrow" w:hAnsi="Arial Narrow"/>
                <w:sz w:val="21"/>
                <w:szCs w:val="21"/>
              </w:rPr>
              <w:br/>
              <w:t>(SEC, NYSE and Nasdaq)</w:t>
            </w:r>
          </w:p>
        </w:tc>
        <w:tc>
          <w:tcPr>
            <w:tcW w:w="1250" w:type="pct"/>
          </w:tcPr>
          <w:p w:rsidRPr="007E2FF6" w:rsidR="0012210D" w:rsidP="007E2FF6" w:rsidRDefault="0012210D" w14:paraId="7006BD1F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51" w:type="pct"/>
          </w:tcPr>
          <w:p w:rsidRPr="007E2FF6" w:rsidR="0012210D" w:rsidP="007E2FF6" w:rsidRDefault="0012210D" w14:paraId="4D9237FC" w14:textId="7777777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:rsidR="00C84D74" w:rsidRDefault="00C84D74" w14:paraId="10EC1AFB" w14:textId="77777777"/>
    <w:p w:rsidR="003969C0" w:rsidRDefault="00B54961" w14:paraId="05528B40" w14:textId="4D7AFC8B">
      <w:bookmarkStart w:name="_Hlk523406063" w:id="1"/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B105ADF" wp14:anchorId="6D36884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32180" cy="233680"/>
                <wp:effectExtent l="0" t="0" r="1270" b="13970"/>
                <wp:wrapNone/>
                <wp:docPr id="1" name="Text Box 1" descr="" titl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969C0" w:rsidRDefault="003969C0" w14:paraId="60165C5D" w14:textId="09033559">
                            <w:pPr>
                              <w:pStyle w:val="MacPacTrailer"/>
                            </w:pPr>
                            <w:r>
                              <w:t xml:space="preserve">ACTIVE/96753424.6 </w:t>
                            </w:r>
                          </w:p>
                          <w:p w:rsidR="003969C0" w:rsidRDefault="003969C0" w14:paraId="54E23686" w14:textId="3D4E5F78">
                            <w:pPr>
                              <w:pStyle w:val="MacPacTrailer"/>
                            </w:pPr>
                            <w:r>
                              <w:t xml:space="preserve">11/14/22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368843">
                <v:stroke joinstyle="miter"/>
                <v:path gradientshapeok="t" o:connecttype="rect"/>
              </v:shapetype>
              <v:shape id="Text Box 1" style="position:absolute;margin-left:0;margin-top:0;width:73.4pt;height:18.4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lt="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">
                <v:textbox style="mso-fit-shape-to-text:t" inset="0,0,0,0">
                  <w:txbxContent>
                    <w:p w:rsidR="003969C0" w:rsidRDefault="003969C0" w14:paraId="60165C5D" w14:textId="09033559">
                      <w:pPr>
                        <w:pStyle w:val="MacPacTrailer"/>
                      </w:pPr>
                      <w:r>
                        <w:t xml:space="preserve">ACTIVE/96753424.6 </w:t>
                      </w:r>
                    </w:p>
                    <w:p w:rsidR="003969C0" w:rsidRDefault="003969C0" w14:paraId="54E23686" w14:textId="3D4E5F78">
                      <w:pPr>
                        <w:pStyle w:val="MacPacTrailer"/>
                      </w:pPr>
                      <w:r>
                        <w:t xml:space="preserve">11/14/22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1"/>
    </w:p>
    <w:sectPr w:rsidR="003969C0" w:rsidSect="00CF2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1BD6" w:rsidP="00F8293E" w:rsidRDefault="009E1BD6" w14:paraId="5FB9E947" w14:textId="77777777">
      <w:r>
        <w:separator/>
      </w:r>
    </w:p>
    <w:p w:rsidR="006A0953" w:rsidRDefault="006A0953" w14:paraId="7A373DAE" w14:textId="77777777"/>
  </w:endnote>
  <w:endnote w:type="continuationSeparator" w:id="0">
    <w:p w:rsidR="009E1BD6" w:rsidP="00F8293E" w:rsidRDefault="009E1BD6" w14:paraId="01D9AAAD" w14:textId="77777777">
      <w:r>
        <w:continuationSeparator/>
      </w:r>
    </w:p>
    <w:p w:rsidR="006A0953" w:rsidRDefault="006A0953" w14:paraId="167571D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rmal tex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7780" w:rsidRDefault="00B37780" w14:paraId="63B7EA93" w14:textId="77777777">
    <w:pPr>
      <w:pStyle w:val="Footer"/>
    </w:pPr>
  </w:p>
  <w:p w:rsidR="006A0953" w:rsidRDefault="006A0953" w14:paraId="21AEE25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-732618992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6B4D70" w:rsidR="00CF222A" w:rsidRDefault="00CF222A" w14:paraId="57A76658" w14:textId="631F41EF">
        <w:pPr>
          <w:pStyle w:val="Footer"/>
          <w:jc w:val="center"/>
          <w:rPr>
            <w:rFonts w:ascii="Arial Narrow" w:hAnsi="Arial Narrow"/>
          </w:rPr>
        </w:pPr>
        <w:r w:rsidRPr="006B4D70">
          <w:rPr>
            <w:rFonts w:ascii="Arial Narrow" w:hAnsi="Arial Narrow"/>
          </w:rPr>
          <w:fldChar w:fldCharType="begin"/>
        </w:r>
        <w:r w:rsidRPr="006B4D70">
          <w:rPr>
            <w:rFonts w:ascii="Arial Narrow" w:hAnsi="Arial Narrow"/>
          </w:rPr>
          <w:instrText xml:space="preserve"> PAGE   \* MERGEFORMAT </w:instrText>
        </w:r>
        <w:r w:rsidRPr="006B4D70">
          <w:rPr>
            <w:rFonts w:ascii="Arial Narrow" w:hAnsi="Arial Narrow"/>
          </w:rPr>
          <w:fldChar w:fldCharType="separate"/>
        </w:r>
        <w:r w:rsidRPr="006B4D70">
          <w:rPr>
            <w:rFonts w:ascii="Arial Narrow" w:hAnsi="Arial Narrow"/>
            <w:noProof/>
          </w:rPr>
          <w:t>2</w:t>
        </w:r>
        <w:r w:rsidRPr="006B4D70">
          <w:rPr>
            <w:rFonts w:ascii="Arial Narrow" w:hAnsi="Arial Narrow"/>
            <w:noProof/>
          </w:rPr>
          <w:fldChar w:fldCharType="end"/>
        </w:r>
      </w:p>
    </w:sdtContent>
  </w:sdt>
  <w:p w:rsidR="00001F35" w:rsidP="007B6EC5" w:rsidRDefault="00001F35" w14:paraId="19CD8BC9" w14:textId="51E84B8E">
    <w:pPr>
      <w:pStyle w:val="Footer"/>
      <w:jc w:val="right"/>
      <w:rPr>
        <w:rFonts w:cs="Arial"/>
        <w:noProof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2658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22A" w:rsidRDefault="00CF222A" w14:paraId="658FDBFC" w14:textId="15D618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090C" w:rsidP="00CF222A" w:rsidRDefault="00CF222A" w14:paraId="6FEE7B17" w14:textId="7D6E493F">
    <w:pPr>
      <w:pStyle w:val="Footer"/>
      <w:tabs>
        <w:tab w:val="left" w:pos="5280"/>
      </w:tabs>
      <w:rPr>
        <w:rFonts w:cs="Arial"/>
        <w:noProof/>
        <w:szCs w:val="22"/>
      </w:rPr>
    </w:pPr>
    <w:r>
      <w:rPr>
        <w:rFonts w:cs="Arial"/>
        <w:noProof/>
        <w:szCs w:val="22"/>
      </w:rPr>
      <w:tab/>
    </w:r>
    <w:r>
      <w:rPr>
        <w:rFonts w:cs="Arial"/>
        <w:noProof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1BD6" w:rsidP="00F8293E" w:rsidRDefault="009E1BD6" w14:paraId="36A7408B" w14:textId="77777777">
      <w:r>
        <w:separator/>
      </w:r>
    </w:p>
    <w:p w:rsidR="006A0953" w:rsidRDefault="006A0953" w14:paraId="4963D695" w14:textId="77777777"/>
  </w:footnote>
  <w:footnote w:type="continuationSeparator" w:id="0">
    <w:p w:rsidR="009E1BD6" w:rsidP="00F8293E" w:rsidRDefault="009E1BD6" w14:paraId="2F390D0F" w14:textId="77777777">
      <w:r>
        <w:continuationSeparator/>
      </w:r>
    </w:p>
    <w:p w:rsidR="006A0953" w:rsidRDefault="006A0953" w14:paraId="3AB6C30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7780" w:rsidRDefault="00B37780" w14:paraId="4772BD69" w14:textId="77777777">
    <w:pPr>
      <w:pStyle w:val="Header"/>
    </w:pPr>
  </w:p>
  <w:p w:rsidR="006A0953" w:rsidRDefault="006A0953" w14:paraId="17D9517E" w14:textId="77777777"/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C09CF" w:rsidR="00753BA2" w:rsidP="00753BA2" w:rsidRDefault="00753BA2" w14:paraId="42DB37BA" w14:textId="1FEF0F72">
    <w:pPr>
      <w:pStyle w:val="GHdrSubtitle2"/>
      <w:spacing w:before="120"/>
      <w:ind w:left="720"/>
      <w:rPr>
        <w:rFonts w:ascii="Arial" w:hAnsi="Arial" w:cs="Arial"/>
        <w:caps w:val="0"/>
        <w:color w:val="auto"/>
        <w:sz w:val="28"/>
        <w:szCs w:val="28"/>
      </w:rPr>
    </w:pPr>
    <w:r w:rsidRPr="004C09CF">
      <w:rPr>
        <w:rFonts w:ascii="Arial" w:hAnsi="Arial" w:cs="Arial"/>
        <w:caps w:val="0"/>
        <w:noProof/>
        <w:color w:val="auto"/>
        <w:sz w:val="28"/>
        <w:szCs w:val="28"/>
      </w:rPr>
      <w:drawing>
        <wp:anchor distT="0" distB="0" distL="114300" distR="114300" simplePos="0" relativeHeight="251667456" behindDoc="1" locked="1" layoutInCell="1" allowOverlap="1" wp14:editId="0AFEA8A9" wp14:anchorId="1764A445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6729730" cy="475615"/>
          <wp:effectExtent l="0" t="0" r="0" b="635"/>
          <wp:wrapNone/>
          <wp:docPr id="4" name="Picture 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69"/>
                  <a:stretch>
                    <a:fillRect/>
                  </a:stretch>
                </pic:blipFill>
                <pic:spPr bwMode="auto">
                  <a:xfrm>
                    <a:off x="0" y="0"/>
                    <a:ext cx="672973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09CF" w:rsidR="004C09CF">
      <w:rPr>
        <w:rFonts w:ascii="Arial" w:hAnsi="Arial" w:cs="Arial"/>
        <w:caps w:val="0"/>
        <w:color w:val="auto"/>
        <w:sz w:val="28"/>
        <w:szCs w:val="28"/>
      </w:rPr>
      <w:t xml:space="preserve">Goodwin </w:t>
    </w:r>
    <w:r w:rsidR="0076696E">
      <w:rPr>
        <w:rFonts w:ascii="Arial" w:hAnsi="Arial" w:cs="Arial"/>
        <w:caps w:val="0"/>
        <w:color w:val="auto"/>
        <w:sz w:val="28"/>
        <w:szCs w:val="28"/>
      </w:rPr>
      <w:t>2022</w:t>
    </w:r>
    <w:r w:rsidRPr="004C09CF" w:rsidR="004A7431">
      <w:rPr>
        <w:rFonts w:ascii="Arial" w:hAnsi="Arial" w:cs="Arial"/>
        <w:caps w:val="0"/>
        <w:color w:val="auto"/>
        <w:sz w:val="28"/>
        <w:szCs w:val="28"/>
      </w:rPr>
      <w:t>-</w:t>
    </w:r>
    <w:r w:rsidR="0076696E">
      <w:rPr>
        <w:rFonts w:ascii="Arial" w:hAnsi="Arial" w:cs="Arial"/>
        <w:caps w:val="0"/>
        <w:color w:val="auto"/>
        <w:sz w:val="28"/>
        <w:szCs w:val="28"/>
      </w:rPr>
      <w:t>2023</w:t>
    </w:r>
    <w:r w:rsidRPr="004C09CF">
      <w:rPr>
        <w:rFonts w:ascii="Arial" w:hAnsi="Arial" w:cs="Arial"/>
        <w:caps w:val="0"/>
        <w:color w:val="auto"/>
        <w:sz w:val="28"/>
        <w:szCs w:val="28"/>
      </w:rPr>
      <w:t xml:space="preserve"> Year-End Tool Kit</w:t>
    </w: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Spec="top"/>
      <w:tblOverlap w:val="never"/>
      <w:tblW w:w="1080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0"/>
    </w:tblGrid>
    <w:tr w:rsidRPr="009D6DAE" w:rsidR="00064EA5" w:rsidTr="00D95220" w14:paraId="40C69772" w14:textId="77777777"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6C7046" w:rsidR="00064EA5" w:rsidP="00560F9E" w:rsidRDefault="00064EA5" w14:paraId="487EBA87" w14:textId="06B73A8D">
          <w:pPr>
            <w:pStyle w:val="Heading1"/>
            <w:numPr>
              <w:ilvl w:val="0"/>
              <w:numId w:val="0"/>
            </w:numPr>
            <w:spacing w:before="520" w:after="200"/>
            <w:ind w:left="1440"/>
            <w:jc w:val="right"/>
            <w:rPr>
              <w:rFonts w:cs="Arial"/>
              <w:b/>
              <w:bCs w:val="0"/>
              <w:color w:val="FFFFFF"/>
              <w:sz w:val="36"/>
              <w:szCs w:val="36"/>
            </w:rPr>
          </w:pPr>
          <w:r w:rsidRPr="006C7046">
            <w:rPr>
              <w:rFonts w:cs="Arial"/>
              <w:b/>
              <w:bCs w:val="0"/>
              <w:color w:val="FFFFFF"/>
              <w:sz w:val="36"/>
              <w:szCs w:val="36"/>
            </w:rPr>
            <w:br/>
          </w:r>
          <w:r w:rsidR="0076696E">
            <w:rPr>
              <w:rFonts w:cs="Arial"/>
              <w:b/>
              <w:bCs w:val="0"/>
              <w:color w:val="FFFFFF"/>
              <w:sz w:val="36"/>
              <w:szCs w:val="36"/>
            </w:rPr>
          </w:r>
          <w:r w:rsidRPr="006C7046">
            <w:rPr>
              <w:rFonts w:cs="Arial"/>
              <w:b/>
              <w:bCs w:val="0"/>
              <w:color w:val="FFFFFF"/>
              <w:sz w:val="36"/>
              <w:szCs w:val="36"/>
            </w:rPr>
          </w:r>
          <w:r w:rsidR="0076696E">
            <w:rPr>
              <w:rFonts w:cs="Arial"/>
              <w:b/>
              <w:bCs w:val="0"/>
              <w:color w:val="FFFFFF"/>
              <w:sz w:val="36"/>
              <w:szCs w:val="36"/>
            </w:rPr>
          </w:r>
          <w:r w:rsidRPr="006C7046">
            <w:rPr>
              <w:rFonts w:cs="Arial"/>
              <w:b/>
              <w:bCs w:val="0"/>
              <w:color w:val="FFFFFF"/>
              <w:sz w:val="36"/>
              <w:szCs w:val="36"/>
            </w:rPr>
            <w:t xml:space="preserve"> </w:t>
          </w:r>
          <w:r w:rsidR="006C7046">
            <w:rPr>
              <w:rFonts w:cs="Arial"/>
              <w:b/>
              <w:bCs w:val="0"/>
              <w:color w:val="FFFFFF"/>
              <w:sz w:val="36"/>
              <w:szCs w:val="36"/>
            </w:rPr>
          </w:r>
        </w:p>
      </w:tc>
    </w:tr>
    <w:tr w:rsidR="00064EA5" w:rsidTr="00D95220" w14:paraId="0AF738D9" w14:textId="77777777">
      <w:trPr>
        <w:trHeight w:val="783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Pr="004C09CF" w:rsidR="00064EA5" w:rsidP="00560F9E" w:rsidRDefault="004C09CF" w14:paraId="1DACD86B" w14:textId="29E0D60B">
          <w:pPr>
            <w:pStyle w:val="HeadingSubtitle-TOC2"/>
            <w:spacing w:before="0"/>
            <w:rPr>
              <w:caps w:val="0"/>
            </w:rPr>
          </w:pPr>
          <w:r>
            <w:rPr>
              <w:caps w:val="0"/>
            </w:rPr>
            <w:t>For</w:t>
          </w:r>
          <w:r w:rsidRPr="004C09CF" w:rsidR="00064EA5">
            <w:rPr>
              <w:caps w:val="0"/>
            </w:rPr>
            <w:t xml:space="preserve"> </w:t>
          </w:r>
          <w:r w:rsidR="0076696E">
            <w:rPr>
              <w:caps w:val="0"/>
            </w:rPr>
            <w:t>2022</w:t>
          </w:r>
          <w:r w:rsidRPr="004C09CF" w:rsidR="00064EA5">
            <w:rPr>
              <w:caps w:val="0"/>
            </w:rPr>
            <w:t xml:space="preserve"> </w:t>
          </w:r>
          <w:r>
            <w:rPr>
              <w:caps w:val="0"/>
            </w:rPr>
            <w:t>Year-End Reporting and</w:t>
          </w:r>
          <w:r w:rsidRPr="004C09CF" w:rsidR="00064EA5">
            <w:rPr>
              <w:caps w:val="0"/>
            </w:rPr>
            <w:t xml:space="preserve"> </w:t>
          </w:r>
          <w:r w:rsidR="0076696E">
            <w:rPr>
              <w:caps w:val="0"/>
            </w:rPr>
            <w:t>2023</w:t>
          </w:r>
          <w:r w:rsidRPr="004C09CF" w:rsidR="00064EA5">
            <w:rPr>
              <w:caps w:val="0"/>
            </w:rPr>
            <w:t xml:space="preserve"> </w:t>
          </w:r>
          <w:r>
            <w:rPr>
              <w:caps w:val="0"/>
            </w:rPr>
            <w:t>Annual Meetings</w:t>
          </w:r>
        </w:p>
      </w:tc>
    </w:tr>
  </w:tbl>
  <w:p w:rsidRPr="00E146A3" w:rsidR="00064EA5" w:rsidP="00064EA5" w:rsidRDefault="00064EA5" w14:paraId="494C843E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0" wp14:editId="42EA180F" wp14:anchorId="29AF3DFF">
          <wp:simplePos x="0" y="0"/>
          <wp:positionH relativeFrom="page">
            <wp:align>center</wp:align>
          </wp:positionH>
          <wp:positionV relativeFrom="page">
            <wp:posOffset>274320</wp:posOffset>
          </wp:positionV>
          <wp:extent cx="7214870" cy="1325880"/>
          <wp:effectExtent l="0" t="0" r="5080" b="7620"/>
          <wp:wrapNone/>
          <wp:docPr id="6" name="Picture 6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7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064EA5" w:rsidR="00B37780" w:rsidP="00064EA5" w:rsidRDefault="00B37780" w14:paraId="177A2D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40D13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C80A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F36F2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A669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60B5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0E57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C200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1499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5886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3616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5E55DA"/>
    <w:multiLevelType w:val="multilevel"/>
    <w:tmpl w:val="71D69C88"/>
    <w:name w:val="General Numbering (1)"/>
    <w:lvl w:ilvl="0">
      <w:start w:val="1"/>
      <w:numFmt w:val="decimal"/>
      <w:pStyle w:val="Heading1"/>
      <w:lvlText w:val="%1.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/>
        <w:b w:val="0"/>
        <w:i w:val="0"/>
        <w:caps w:val="0"/>
        <w:color w:val="010000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880"/>
        </w:tabs>
        <w:ind w:left="720" w:firstLine="1440"/>
      </w:pPr>
      <w:rPr>
        <w:rFonts w:ascii="Times New Roman" w:hAnsi="Times New Roman" w:cs="Times New Roman"/>
        <w:b w:val="0"/>
        <w:i w:val="0"/>
        <w:caps w:val="0"/>
        <w:color w:val="010000"/>
        <w:sz w:val="24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b w:val="0"/>
        <w:i w:val="0"/>
        <w:caps w:val="0"/>
        <w:color w:val="010000"/>
        <w:sz w:val="24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4320"/>
        </w:tabs>
        <w:ind w:left="2160" w:firstLine="1440"/>
      </w:pPr>
      <w:rPr>
        <w:rFonts w:ascii="(normal text)" w:hAnsi="(normal text)"/>
        <w:b w:val="0"/>
        <w:i w:val="0"/>
        <w:caps w:val="0"/>
        <w:color w:val="010000"/>
        <w:sz w:val="24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040"/>
        </w:tabs>
        <w:ind w:left="2880" w:firstLine="1440"/>
      </w:pPr>
      <w:rPr>
        <w:rFonts w:ascii="(normal text)" w:hAnsi="(normal text)"/>
        <w:b w:val="0"/>
        <w:i w:val="0"/>
        <w:caps w:val="0"/>
        <w:color w:val="010000"/>
        <w:sz w:val="24"/>
        <w:u w:val="no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6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010000"/>
        <w:sz w:val="24"/>
        <w:u w:val="no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010000"/>
        <w:sz w:val="24"/>
        <w:u w:val="no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010000"/>
        <w:sz w:val="24"/>
        <w:u w:val="no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010000"/>
        <w:sz w:val="24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D6"/>
    <w:rsid w:val="00001F35"/>
    <w:rsid w:val="00004608"/>
    <w:rsid w:val="00064EA5"/>
    <w:rsid w:val="000705AC"/>
    <w:rsid w:val="000C19B0"/>
    <w:rsid w:val="000E4FCC"/>
    <w:rsid w:val="000F56DD"/>
    <w:rsid w:val="00121917"/>
    <w:rsid w:val="0012210D"/>
    <w:rsid w:val="00131C9A"/>
    <w:rsid w:val="00137277"/>
    <w:rsid w:val="00147616"/>
    <w:rsid w:val="00147EC6"/>
    <w:rsid w:val="00162D4A"/>
    <w:rsid w:val="001D0CD9"/>
    <w:rsid w:val="001D48C6"/>
    <w:rsid w:val="001E0F8E"/>
    <w:rsid w:val="00220A86"/>
    <w:rsid w:val="00242666"/>
    <w:rsid w:val="0025232A"/>
    <w:rsid w:val="002A78D6"/>
    <w:rsid w:val="002E0173"/>
    <w:rsid w:val="002F20DA"/>
    <w:rsid w:val="003108E0"/>
    <w:rsid w:val="00374C12"/>
    <w:rsid w:val="0038713F"/>
    <w:rsid w:val="003969C0"/>
    <w:rsid w:val="003A04A1"/>
    <w:rsid w:val="003D5FAA"/>
    <w:rsid w:val="00445AFD"/>
    <w:rsid w:val="0045788E"/>
    <w:rsid w:val="004769EC"/>
    <w:rsid w:val="004A21FE"/>
    <w:rsid w:val="004A7431"/>
    <w:rsid w:val="004C09CF"/>
    <w:rsid w:val="004F285A"/>
    <w:rsid w:val="00515C48"/>
    <w:rsid w:val="0054090C"/>
    <w:rsid w:val="00560F3E"/>
    <w:rsid w:val="00560F9E"/>
    <w:rsid w:val="005D2EC8"/>
    <w:rsid w:val="00615408"/>
    <w:rsid w:val="006331F3"/>
    <w:rsid w:val="00641324"/>
    <w:rsid w:val="00643219"/>
    <w:rsid w:val="006669AF"/>
    <w:rsid w:val="00666AD8"/>
    <w:rsid w:val="00677605"/>
    <w:rsid w:val="00684A6D"/>
    <w:rsid w:val="006A0953"/>
    <w:rsid w:val="006B0D73"/>
    <w:rsid w:val="006B4D70"/>
    <w:rsid w:val="006B7E52"/>
    <w:rsid w:val="006C7046"/>
    <w:rsid w:val="006F019F"/>
    <w:rsid w:val="006F46CF"/>
    <w:rsid w:val="00705DD2"/>
    <w:rsid w:val="00707F30"/>
    <w:rsid w:val="007113B9"/>
    <w:rsid w:val="007179B1"/>
    <w:rsid w:val="00744B2C"/>
    <w:rsid w:val="00753BA2"/>
    <w:rsid w:val="0075450E"/>
    <w:rsid w:val="00762559"/>
    <w:rsid w:val="0076696E"/>
    <w:rsid w:val="0076772F"/>
    <w:rsid w:val="00771BDB"/>
    <w:rsid w:val="00795269"/>
    <w:rsid w:val="007A4411"/>
    <w:rsid w:val="007B6EC5"/>
    <w:rsid w:val="007C10FB"/>
    <w:rsid w:val="007C21B9"/>
    <w:rsid w:val="007D5A49"/>
    <w:rsid w:val="007E2FF6"/>
    <w:rsid w:val="007F3708"/>
    <w:rsid w:val="007F58DC"/>
    <w:rsid w:val="008B1E55"/>
    <w:rsid w:val="008C000D"/>
    <w:rsid w:val="008C727E"/>
    <w:rsid w:val="008D714A"/>
    <w:rsid w:val="008D7ED9"/>
    <w:rsid w:val="00902DDD"/>
    <w:rsid w:val="009169D8"/>
    <w:rsid w:val="0092173F"/>
    <w:rsid w:val="00924488"/>
    <w:rsid w:val="00963E88"/>
    <w:rsid w:val="00970B6D"/>
    <w:rsid w:val="00995877"/>
    <w:rsid w:val="009C6924"/>
    <w:rsid w:val="009D3A02"/>
    <w:rsid w:val="009E1BD6"/>
    <w:rsid w:val="00A13C2B"/>
    <w:rsid w:val="00A612ED"/>
    <w:rsid w:val="00A701DB"/>
    <w:rsid w:val="00A80D10"/>
    <w:rsid w:val="00A9085B"/>
    <w:rsid w:val="00AA35BD"/>
    <w:rsid w:val="00AC23CA"/>
    <w:rsid w:val="00B05DA2"/>
    <w:rsid w:val="00B2449D"/>
    <w:rsid w:val="00B24DE0"/>
    <w:rsid w:val="00B370F3"/>
    <w:rsid w:val="00B37270"/>
    <w:rsid w:val="00B37780"/>
    <w:rsid w:val="00B4721B"/>
    <w:rsid w:val="00B54961"/>
    <w:rsid w:val="00B60DDF"/>
    <w:rsid w:val="00B85282"/>
    <w:rsid w:val="00BA7A9D"/>
    <w:rsid w:val="00BC53B3"/>
    <w:rsid w:val="00BE75DA"/>
    <w:rsid w:val="00C729EE"/>
    <w:rsid w:val="00C84D74"/>
    <w:rsid w:val="00CA1378"/>
    <w:rsid w:val="00CA584A"/>
    <w:rsid w:val="00CB4967"/>
    <w:rsid w:val="00CB4C08"/>
    <w:rsid w:val="00CF222A"/>
    <w:rsid w:val="00CF7A60"/>
    <w:rsid w:val="00D20599"/>
    <w:rsid w:val="00D91C45"/>
    <w:rsid w:val="00D93731"/>
    <w:rsid w:val="00DA4EAE"/>
    <w:rsid w:val="00DD3146"/>
    <w:rsid w:val="00DD7156"/>
    <w:rsid w:val="00DF3934"/>
    <w:rsid w:val="00E40C7A"/>
    <w:rsid w:val="00E83675"/>
    <w:rsid w:val="00EA5E5C"/>
    <w:rsid w:val="00EA6EE1"/>
    <w:rsid w:val="00ED4776"/>
    <w:rsid w:val="00EE1737"/>
    <w:rsid w:val="00F161B7"/>
    <w:rsid w:val="00F32C8D"/>
    <w:rsid w:val="00F45B99"/>
    <w:rsid w:val="00F45FAF"/>
    <w:rsid w:val="00F5147C"/>
    <w:rsid w:val="00F65B96"/>
    <w:rsid w:val="00F8293E"/>
    <w:rsid w:val="00FA1EF9"/>
    <w:rsid w:val="00FA790B"/>
    <w:rsid w:val="00FD64DB"/>
    <w:rsid w:val="00FE464F"/>
    <w:rsid w:val="00FF325E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."/>
  <w:listSeparator w:val=","/>
  <w14:docId w14:val="482F2227"/>
  <w15:docId w15:val="{DFC7642C-8E0F-48B7-91CD-0B6705A0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4"/>
    <w:qFormat/>
    <w:rsid w:val="00B37780"/>
    <w:rPr>
      <w:rFonts w:ascii="Arial" w:hAnsi="Arial"/>
      <w:sz w:val="22"/>
    </w:rPr>
  </w:style>
  <w:style w:type="paragraph" w:styleId="Heading1">
    <w:name w:val="heading 1"/>
    <w:basedOn w:val="Normal"/>
    <w:next w:val="Heading2"/>
    <w:link w:val="Heading1Char"/>
    <w:uiPriority w:val="4"/>
    <w:qFormat/>
    <w:rsid w:val="00D91C45"/>
    <w:pPr>
      <w:numPr>
        <w:numId w:val="11"/>
      </w:numPr>
      <w:spacing w:after="240"/>
      <w:outlineLvl w:val="0"/>
    </w:pPr>
    <w:rPr>
      <w:rFonts w:cs="Times New Roman" w:eastAsiaTheme="majorEastAsia"/>
      <w:bCs/>
      <w:szCs w:val="28"/>
      <w:u w:color="000000"/>
    </w:rPr>
  </w:style>
  <w:style w:type="paragraph" w:styleId="Heading2">
    <w:name w:val="heading 2"/>
    <w:basedOn w:val="Normal"/>
    <w:link w:val="Heading2Char"/>
    <w:uiPriority w:val="4"/>
    <w:qFormat/>
    <w:rsid w:val="00D91C45"/>
    <w:pPr>
      <w:numPr>
        <w:ilvl w:val="1"/>
        <w:numId w:val="11"/>
      </w:numPr>
      <w:spacing w:after="240"/>
      <w:outlineLvl w:val="1"/>
    </w:pPr>
    <w:rPr>
      <w:rFonts w:cs="Times New Roman" w:eastAsiaTheme="majorEastAsia"/>
      <w:bCs/>
      <w:szCs w:val="26"/>
      <w:u w:color="000000"/>
    </w:rPr>
  </w:style>
  <w:style w:type="paragraph" w:styleId="Heading3">
    <w:name w:val="heading 3"/>
    <w:basedOn w:val="Normal"/>
    <w:link w:val="Heading3Char"/>
    <w:uiPriority w:val="4"/>
    <w:qFormat/>
    <w:rsid w:val="00D91C45"/>
    <w:pPr>
      <w:numPr>
        <w:ilvl w:val="2"/>
        <w:numId w:val="11"/>
      </w:numPr>
      <w:spacing w:after="240"/>
      <w:outlineLvl w:val="2"/>
    </w:pPr>
    <w:rPr>
      <w:rFonts w:cs="Times New Roman" w:eastAsiaTheme="majorEastAsia"/>
      <w:bCs/>
      <w:u w:color="000000"/>
    </w:rPr>
  </w:style>
  <w:style w:type="paragraph" w:styleId="Heading4">
    <w:name w:val="heading 4"/>
    <w:basedOn w:val="Normal"/>
    <w:link w:val="Heading4Char"/>
    <w:uiPriority w:val="4"/>
    <w:unhideWhenUsed/>
    <w:qFormat/>
    <w:rsid w:val="00D91C45"/>
    <w:pPr>
      <w:widowControl w:val="0"/>
      <w:numPr>
        <w:ilvl w:val="3"/>
        <w:numId w:val="11"/>
      </w:numPr>
      <w:spacing w:after="240"/>
      <w:outlineLvl w:val="3"/>
    </w:pPr>
    <w:rPr>
      <w:rFonts w:cs="Times New Roman" w:eastAsiaTheme="majorEastAsia"/>
      <w:bCs/>
      <w:iCs/>
      <w:u w:color="000000"/>
    </w:rPr>
  </w:style>
  <w:style w:type="paragraph" w:styleId="Heading5">
    <w:name w:val="heading 5"/>
    <w:basedOn w:val="Normal"/>
    <w:link w:val="Heading5Char"/>
    <w:uiPriority w:val="4"/>
    <w:unhideWhenUsed/>
    <w:qFormat/>
    <w:rsid w:val="00D91C45"/>
    <w:pPr>
      <w:numPr>
        <w:ilvl w:val="4"/>
        <w:numId w:val="11"/>
      </w:numPr>
      <w:spacing w:after="240"/>
      <w:outlineLvl w:val="4"/>
    </w:pPr>
    <w:rPr>
      <w:rFonts w:cs="Times New Roman" w:eastAsiaTheme="majorEastAsia"/>
      <w:u w:color="000000"/>
    </w:rPr>
  </w:style>
  <w:style w:type="paragraph" w:styleId="Heading6">
    <w:name w:val="heading 6"/>
    <w:basedOn w:val="Normal"/>
    <w:next w:val="Heading5"/>
    <w:link w:val="Heading6Char"/>
    <w:uiPriority w:val="4"/>
    <w:unhideWhenUsed/>
    <w:qFormat/>
    <w:rsid w:val="00D91C45"/>
    <w:pPr>
      <w:widowControl w:val="0"/>
      <w:numPr>
        <w:ilvl w:val="5"/>
        <w:numId w:val="11"/>
      </w:numPr>
      <w:spacing w:after="240"/>
      <w:outlineLvl w:val="5"/>
    </w:pPr>
    <w:rPr>
      <w:rFonts w:cs="Times New Roman" w:eastAsiaTheme="majorEastAsia"/>
      <w:iCs/>
      <w:u w:color="000000"/>
    </w:rPr>
  </w:style>
  <w:style w:type="paragraph" w:styleId="Heading7">
    <w:name w:val="heading 7"/>
    <w:basedOn w:val="Normal"/>
    <w:next w:val="Heading5"/>
    <w:link w:val="Heading7Char"/>
    <w:uiPriority w:val="4"/>
    <w:semiHidden/>
    <w:unhideWhenUsed/>
    <w:qFormat/>
    <w:rsid w:val="00D91C45"/>
    <w:pPr>
      <w:numPr>
        <w:ilvl w:val="6"/>
        <w:numId w:val="11"/>
      </w:numPr>
      <w:tabs>
        <w:tab w:val="clear" w:pos="720"/>
      </w:tabs>
      <w:spacing w:before="240" w:after="60"/>
      <w:outlineLvl w:val="6"/>
    </w:pPr>
    <w:rPr>
      <w:rFonts w:cs="Times New Roman" w:eastAsiaTheme="majorEastAsia"/>
      <w:iCs/>
      <w:u w:color="000000"/>
    </w:rPr>
  </w:style>
  <w:style w:type="paragraph" w:styleId="Heading8">
    <w:name w:val="heading 8"/>
    <w:basedOn w:val="Normal"/>
    <w:next w:val="Heading5"/>
    <w:link w:val="Heading8Char"/>
    <w:uiPriority w:val="4"/>
    <w:semiHidden/>
    <w:unhideWhenUsed/>
    <w:qFormat/>
    <w:rsid w:val="00D91C45"/>
    <w:pPr>
      <w:numPr>
        <w:ilvl w:val="7"/>
        <w:numId w:val="11"/>
      </w:numPr>
      <w:tabs>
        <w:tab w:val="clear" w:pos="720"/>
      </w:tabs>
      <w:spacing w:before="240" w:after="60"/>
      <w:outlineLvl w:val="7"/>
    </w:pPr>
    <w:rPr>
      <w:rFonts w:cs="Times New Roman" w:eastAsiaTheme="majorEastAsia"/>
      <w:szCs w:val="20"/>
      <w:u w:color="000000"/>
    </w:rPr>
  </w:style>
  <w:style w:type="paragraph" w:styleId="Heading9">
    <w:name w:val="heading 9"/>
    <w:basedOn w:val="Normal"/>
    <w:next w:val="Heading5"/>
    <w:link w:val="Heading9Char"/>
    <w:uiPriority w:val="4"/>
    <w:semiHidden/>
    <w:unhideWhenUsed/>
    <w:qFormat/>
    <w:rsid w:val="00D91C45"/>
    <w:pPr>
      <w:numPr>
        <w:ilvl w:val="8"/>
        <w:numId w:val="11"/>
      </w:numPr>
      <w:tabs>
        <w:tab w:val="clear" w:pos="720"/>
      </w:tabs>
      <w:spacing w:before="240" w:after="60"/>
      <w:outlineLvl w:val="8"/>
    </w:pPr>
    <w:rPr>
      <w:rFonts w:cs="Times New Roman" w:eastAsiaTheme="majorEastAsia"/>
      <w:iCs/>
      <w:szCs w:val="20"/>
      <w:u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DocID" w:customStyle="1">
    <w:name w:val="DocID"/>
    <w:basedOn w:val="DefaultParagraphFont"/>
    <w:semiHidden/>
    <w:rsid w:val="00FE464F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27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C727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8C727E"/>
  </w:style>
  <w:style w:type="paragraph" w:styleId="BlockText">
    <w:name w:val="Block Text"/>
    <w:basedOn w:val="Normal"/>
    <w:qFormat/>
    <w:rsid w:val="00D91C45"/>
    <w:pPr>
      <w:spacing w:after="240"/>
      <w:ind w:left="1440" w:right="1440"/>
    </w:pPr>
    <w:rPr>
      <w:rFonts w:eastAsiaTheme="minorEastAsia"/>
      <w:iCs/>
    </w:rPr>
  </w:style>
  <w:style w:type="paragraph" w:styleId="BodyText">
    <w:name w:val="Body Text"/>
    <w:basedOn w:val="Normal"/>
    <w:link w:val="BodyTextChar"/>
    <w:qFormat/>
    <w:rsid w:val="00D91C45"/>
    <w:pPr>
      <w:spacing w:after="240"/>
    </w:pPr>
  </w:style>
  <w:style w:type="character" w:styleId="BodyTextChar" w:customStyle="1">
    <w:name w:val="Body Text Char"/>
    <w:basedOn w:val="DefaultParagraphFont"/>
    <w:link w:val="BodyText"/>
    <w:rsid w:val="008C000D"/>
  </w:style>
  <w:style w:type="paragraph" w:styleId="BodyText2">
    <w:name w:val="Body Text 2"/>
    <w:basedOn w:val="Normal"/>
    <w:link w:val="BodyText2Char"/>
    <w:qFormat/>
    <w:rsid w:val="00D91C45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rsid w:val="008C000D"/>
  </w:style>
  <w:style w:type="paragraph" w:styleId="BodyText3">
    <w:name w:val="Body Text 3"/>
    <w:basedOn w:val="Normal"/>
    <w:link w:val="BodyText3Char"/>
    <w:qFormat/>
    <w:rsid w:val="00D91C45"/>
    <w:rPr>
      <w:szCs w:val="16"/>
    </w:rPr>
  </w:style>
  <w:style w:type="character" w:styleId="BodyText3Char" w:customStyle="1">
    <w:name w:val="Body Text 3 Char"/>
    <w:basedOn w:val="DefaultParagraphFont"/>
    <w:link w:val="BodyText3"/>
    <w:rsid w:val="008C000D"/>
    <w:rPr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D91C45"/>
    <w:pPr>
      <w:ind w:firstLine="720"/>
    </w:pPr>
  </w:style>
  <w:style w:type="character" w:styleId="BodyTextFirstIndentChar" w:customStyle="1">
    <w:name w:val="Body Text First Indent Char"/>
    <w:basedOn w:val="BodyTextChar"/>
    <w:link w:val="BodyTextFirstIndent"/>
    <w:rsid w:val="008C000D"/>
  </w:style>
  <w:style w:type="paragraph" w:styleId="BodyTextIndent">
    <w:name w:val="Body Text Indent"/>
    <w:basedOn w:val="Normal"/>
    <w:link w:val="BodyTextIndentChar"/>
    <w:qFormat/>
    <w:rsid w:val="00D91C45"/>
    <w:pPr>
      <w:spacing w:after="240"/>
      <w:ind w:left="720"/>
    </w:pPr>
  </w:style>
  <w:style w:type="character" w:styleId="BodyTextIndentChar" w:customStyle="1">
    <w:name w:val="Body Text Indent Char"/>
    <w:basedOn w:val="DefaultParagraphFont"/>
    <w:link w:val="BodyTextIndent"/>
    <w:rsid w:val="008C000D"/>
  </w:style>
  <w:style w:type="paragraph" w:styleId="BodyTextFirstIndent2">
    <w:name w:val="Body Text First Indent 2"/>
    <w:basedOn w:val="BodyTextIndent"/>
    <w:link w:val="BodyTextFirstIndent2Char"/>
    <w:qFormat/>
    <w:rsid w:val="00D91C45"/>
    <w:pPr>
      <w:spacing w:after="0" w:line="480" w:lineRule="auto"/>
      <w:ind w:left="0" w:firstLine="720"/>
    </w:pPr>
  </w:style>
  <w:style w:type="character" w:styleId="BodyTextFirstIndent2Char" w:customStyle="1">
    <w:name w:val="Body Text First Indent 2 Char"/>
    <w:basedOn w:val="BodyTextIndentChar"/>
    <w:link w:val="BodyTextFirstIndent2"/>
    <w:rsid w:val="008C000D"/>
  </w:style>
  <w:style w:type="paragraph" w:styleId="BodyTextIndent2">
    <w:name w:val="Body Text Indent 2"/>
    <w:basedOn w:val="Normal"/>
    <w:link w:val="BodyTextIndent2Char"/>
    <w:qFormat/>
    <w:rsid w:val="00D91C45"/>
    <w:pPr>
      <w:spacing w:line="480" w:lineRule="auto"/>
      <w:ind w:left="720"/>
    </w:pPr>
  </w:style>
  <w:style w:type="character" w:styleId="BodyTextIndent2Char" w:customStyle="1">
    <w:name w:val="Body Text Indent 2 Char"/>
    <w:basedOn w:val="DefaultParagraphFont"/>
    <w:link w:val="BodyTextIndent2"/>
    <w:rsid w:val="008C000D"/>
  </w:style>
  <w:style w:type="paragraph" w:styleId="BodyTextIndent3">
    <w:name w:val="Body Text Indent 3"/>
    <w:basedOn w:val="Normal"/>
    <w:link w:val="BodyTextIndent3Char"/>
    <w:qFormat/>
    <w:rsid w:val="00D91C45"/>
    <w:pPr>
      <w:spacing w:after="240"/>
      <w:ind w:left="144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rsid w:val="008C000D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727E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C727E"/>
    <w:pPr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8C727E"/>
  </w:style>
  <w:style w:type="paragraph" w:styleId="CommentText">
    <w:name w:val="annotation text"/>
    <w:basedOn w:val="Normal"/>
    <w:link w:val="CommentTextChar"/>
    <w:uiPriority w:val="99"/>
    <w:semiHidden/>
    <w:unhideWhenUsed/>
    <w:rsid w:val="008C727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C7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27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C727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727E"/>
  </w:style>
  <w:style w:type="character" w:styleId="DateChar" w:customStyle="1">
    <w:name w:val="Date Char"/>
    <w:basedOn w:val="DefaultParagraphFont"/>
    <w:link w:val="Date"/>
    <w:uiPriority w:val="99"/>
    <w:semiHidden/>
    <w:rsid w:val="008C727E"/>
  </w:style>
  <w:style w:type="paragraph" w:styleId="DocumentMap">
    <w:name w:val="Document Map"/>
    <w:basedOn w:val="Normal"/>
    <w:link w:val="DocumentMapChar"/>
    <w:uiPriority w:val="99"/>
    <w:semiHidden/>
    <w:unhideWhenUsed/>
    <w:rsid w:val="008C727E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8C727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C727E"/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8C727E"/>
  </w:style>
  <w:style w:type="paragraph" w:styleId="EndnoteText">
    <w:name w:val="endnote text"/>
    <w:basedOn w:val="Normal"/>
    <w:link w:val="EndnoteTextChar"/>
    <w:uiPriority w:val="99"/>
    <w:semiHidden/>
    <w:unhideWhenUsed/>
    <w:rsid w:val="008C727E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C727E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C727E"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8C727E"/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C727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727E"/>
  </w:style>
  <w:style w:type="paragraph" w:styleId="FootnoteText">
    <w:name w:val="footnote text"/>
    <w:basedOn w:val="Normal"/>
    <w:link w:val="FootnoteTextChar"/>
    <w:uiPriority w:val="99"/>
    <w:semiHidden/>
    <w:unhideWhenUsed/>
    <w:rsid w:val="008C727E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C727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27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727E"/>
  </w:style>
  <w:style w:type="character" w:styleId="Heading1Char" w:customStyle="1">
    <w:name w:val="Heading 1 Char"/>
    <w:basedOn w:val="DefaultParagraphFont"/>
    <w:link w:val="Heading1"/>
    <w:uiPriority w:val="4"/>
    <w:rsid w:val="008C000D"/>
    <w:rPr>
      <w:rFonts w:cs="Times New Roman" w:eastAsiaTheme="majorEastAsia"/>
      <w:bCs/>
      <w:szCs w:val="28"/>
      <w:u w:color="000000"/>
    </w:rPr>
  </w:style>
  <w:style w:type="character" w:styleId="Heading2Char" w:customStyle="1">
    <w:name w:val="Heading 2 Char"/>
    <w:basedOn w:val="DefaultParagraphFont"/>
    <w:link w:val="Heading2"/>
    <w:uiPriority w:val="4"/>
    <w:rsid w:val="00B37270"/>
    <w:rPr>
      <w:rFonts w:cs="Times New Roman" w:eastAsiaTheme="majorEastAsia"/>
      <w:bCs/>
      <w:szCs w:val="26"/>
      <w:u w:color="000000"/>
    </w:rPr>
  </w:style>
  <w:style w:type="character" w:styleId="Heading3Char" w:customStyle="1">
    <w:name w:val="Heading 3 Char"/>
    <w:basedOn w:val="DefaultParagraphFont"/>
    <w:link w:val="Heading3"/>
    <w:uiPriority w:val="4"/>
    <w:rsid w:val="00B37270"/>
    <w:rPr>
      <w:rFonts w:cs="Times New Roman" w:eastAsiaTheme="majorEastAsia"/>
      <w:bCs/>
      <w:u w:color="000000"/>
    </w:rPr>
  </w:style>
  <w:style w:type="character" w:styleId="Heading4Char" w:customStyle="1">
    <w:name w:val="Heading 4 Char"/>
    <w:basedOn w:val="DefaultParagraphFont"/>
    <w:link w:val="Heading4"/>
    <w:uiPriority w:val="4"/>
    <w:rsid w:val="001D0CD9"/>
    <w:rPr>
      <w:rFonts w:cs="Times New Roman" w:eastAsiaTheme="majorEastAsia"/>
      <w:bCs/>
      <w:iCs/>
      <w:u w:color="000000"/>
    </w:rPr>
  </w:style>
  <w:style w:type="character" w:styleId="Heading5Char" w:customStyle="1">
    <w:name w:val="Heading 5 Char"/>
    <w:basedOn w:val="DefaultParagraphFont"/>
    <w:link w:val="Heading5"/>
    <w:uiPriority w:val="4"/>
    <w:rsid w:val="001D0CD9"/>
    <w:rPr>
      <w:rFonts w:cs="Times New Roman" w:eastAsiaTheme="majorEastAsia"/>
      <w:u w:color="000000"/>
    </w:rPr>
  </w:style>
  <w:style w:type="character" w:styleId="Heading6Char" w:customStyle="1">
    <w:name w:val="Heading 6 Char"/>
    <w:basedOn w:val="DefaultParagraphFont"/>
    <w:link w:val="Heading6"/>
    <w:uiPriority w:val="4"/>
    <w:rsid w:val="001D0CD9"/>
    <w:rPr>
      <w:rFonts w:cs="Times New Roman" w:eastAsiaTheme="majorEastAsia"/>
      <w:iCs/>
      <w:u w:color="000000"/>
    </w:rPr>
  </w:style>
  <w:style w:type="character" w:styleId="Heading7Char" w:customStyle="1">
    <w:name w:val="Heading 7 Char"/>
    <w:basedOn w:val="DefaultParagraphFont"/>
    <w:link w:val="Heading7"/>
    <w:uiPriority w:val="4"/>
    <w:semiHidden/>
    <w:rsid w:val="008C000D"/>
    <w:rPr>
      <w:rFonts w:cs="Times New Roman" w:eastAsiaTheme="majorEastAsia"/>
      <w:iCs/>
      <w:u w:color="000000"/>
    </w:rPr>
  </w:style>
  <w:style w:type="character" w:styleId="Heading8Char" w:customStyle="1">
    <w:name w:val="Heading 8 Char"/>
    <w:basedOn w:val="DefaultParagraphFont"/>
    <w:link w:val="Heading8"/>
    <w:uiPriority w:val="4"/>
    <w:semiHidden/>
    <w:rsid w:val="008C000D"/>
    <w:rPr>
      <w:rFonts w:cs="Times New Roman" w:eastAsiaTheme="majorEastAsia"/>
      <w:szCs w:val="20"/>
      <w:u w:color="000000"/>
    </w:rPr>
  </w:style>
  <w:style w:type="character" w:styleId="Heading9Char" w:customStyle="1">
    <w:name w:val="Heading 9 Char"/>
    <w:basedOn w:val="DefaultParagraphFont"/>
    <w:link w:val="Heading9"/>
    <w:uiPriority w:val="4"/>
    <w:semiHidden/>
    <w:rsid w:val="008C000D"/>
    <w:rPr>
      <w:rFonts w:cs="Times New Roman" w:eastAsiaTheme="majorEastAsia"/>
      <w:iCs/>
      <w:szCs w:val="20"/>
      <w:u w:color="00000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C727E"/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8C727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727E"/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C727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C72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C72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C72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C72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C72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C72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C72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C72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C727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C727E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C727E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D91C4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8C727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C727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C727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C727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C727E"/>
    <w:pPr>
      <w:ind w:left="1800" w:hanging="360"/>
      <w:contextualSpacing/>
    </w:pPr>
  </w:style>
  <w:style w:type="paragraph" w:styleId="ListBullet">
    <w:name w:val="List Bullet"/>
    <w:basedOn w:val="Normal"/>
    <w:uiPriority w:val="9"/>
    <w:qFormat/>
    <w:rsid w:val="008C727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"/>
    <w:qFormat/>
    <w:rsid w:val="008C727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"/>
    <w:qFormat/>
    <w:rsid w:val="008C727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"/>
    <w:qFormat/>
    <w:rsid w:val="008C727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"/>
    <w:qFormat/>
    <w:rsid w:val="008C727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C727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C727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C727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C727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C727E"/>
    <w:pPr>
      <w:spacing w:after="120"/>
      <w:ind w:left="1800"/>
      <w:contextualSpacing/>
    </w:pPr>
  </w:style>
  <w:style w:type="paragraph" w:styleId="ListNumber">
    <w:name w:val="List Number"/>
    <w:basedOn w:val="Normal"/>
    <w:unhideWhenUsed/>
    <w:rsid w:val="008C727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C727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C727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C727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C727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C727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C72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C727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C727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8C727E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8C727E"/>
  </w:style>
  <w:style w:type="paragraph" w:styleId="NormalWeb">
    <w:name w:val="Normal (Web)"/>
    <w:basedOn w:val="Normal"/>
    <w:uiPriority w:val="99"/>
    <w:semiHidden/>
    <w:unhideWhenUsed/>
    <w:rsid w:val="008C727E"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rsid w:val="008C727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C727E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8C727E"/>
  </w:style>
  <w:style w:type="paragraph" w:styleId="PlainText">
    <w:name w:val="Plain Text"/>
    <w:basedOn w:val="Normal"/>
    <w:link w:val="PlainTextChar"/>
    <w:uiPriority w:val="99"/>
    <w:semiHidden/>
    <w:unhideWhenUsed/>
    <w:rsid w:val="008C727E"/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C727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C727E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D91C4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C727E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8C727E"/>
  </w:style>
  <w:style w:type="paragraph" w:styleId="Signature">
    <w:name w:val="Signature"/>
    <w:basedOn w:val="Normal"/>
    <w:link w:val="SignatureChar"/>
    <w:uiPriority w:val="19"/>
    <w:qFormat/>
    <w:rsid w:val="008C727E"/>
    <w:pPr>
      <w:ind w:left="4320"/>
    </w:pPr>
  </w:style>
  <w:style w:type="character" w:styleId="SignatureChar" w:customStyle="1">
    <w:name w:val="Signature Char"/>
    <w:basedOn w:val="DefaultParagraphFont"/>
    <w:link w:val="Signature"/>
    <w:uiPriority w:val="19"/>
    <w:rsid w:val="00B37270"/>
  </w:style>
  <w:style w:type="paragraph" w:styleId="Subtitle">
    <w:name w:val="Subtitle"/>
    <w:basedOn w:val="Normal"/>
    <w:next w:val="BodyText"/>
    <w:link w:val="SubtitleChar"/>
    <w:uiPriority w:val="24"/>
    <w:qFormat/>
    <w:rsid w:val="00D91C45"/>
    <w:pPr>
      <w:numPr>
        <w:ilvl w:val="1"/>
      </w:numPr>
      <w:spacing w:after="480"/>
      <w:jc w:val="center"/>
    </w:pPr>
    <w:rPr>
      <w:rFonts w:eastAsiaTheme="majorEastAsia" w:cstheme="majorBidi"/>
      <w:b/>
      <w:iCs/>
      <w:kern w:val="28"/>
    </w:rPr>
  </w:style>
  <w:style w:type="character" w:styleId="SubtitleChar" w:customStyle="1">
    <w:name w:val="Subtitle Char"/>
    <w:basedOn w:val="DefaultParagraphFont"/>
    <w:link w:val="Subtitle"/>
    <w:uiPriority w:val="24"/>
    <w:rsid w:val="008C000D"/>
    <w:rPr>
      <w:rFonts w:eastAsiaTheme="majorEastAsia" w:cstheme="majorBidi"/>
      <w:b/>
      <w:iCs/>
      <w:kern w:val="28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727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C727E"/>
  </w:style>
  <w:style w:type="paragraph" w:styleId="Title">
    <w:name w:val="Title"/>
    <w:basedOn w:val="Normal"/>
    <w:next w:val="BodyText"/>
    <w:link w:val="TitleChar"/>
    <w:uiPriority w:val="29"/>
    <w:qFormat/>
    <w:rsid w:val="002E0173"/>
    <w:pPr>
      <w:spacing w:after="480"/>
      <w:contextualSpacing/>
      <w:jc w:val="center"/>
    </w:pPr>
    <w:rPr>
      <w:rFonts w:ascii="Times New Roman Bold" w:hAnsi="Times New Roman Bold" w:eastAsiaTheme="majorEastAsia" w:cstheme="majorBidi"/>
      <w:b/>
      <w:smallCaps/>
      <w:kern w:val="28"/>
      <w:szCs w:val="52"/>
    </w:rPr>
  </w:style>
  <w:style w:type="character" w:styleId="TitleChar" w:customStyle="1">
    <w:name w:val="Title Char"/>
    <w:basedOn w:val="DefaultParagraphFont"/>
    <w:link w:val="Title"/>
    <w:uiPriority w:val="29"/>
    <w:rsid w:val="002E0173"/>
    <w:rPr>
      <w:rFonts w:ascii="Times New Roman Bold" w:hAnsi="Times New Roman Bold" w:eastAsiaTheme="majorEastAsia" w:cstheme="majorBidi"/>
      <w:b/>
      <w:smallCaps/>
      <w:kern w:val="28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8C727E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C727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C727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C727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C727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C727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C727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C727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C727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C727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727E"/>
    <w:pPr>
      <w:outlineLvl w:val="9"/>
    </w:pPr>
  </w:style>
  <w:style w:type="character" w:styleId="BookTitle">
    <w:name w:val="Book Title"/>
    <w:basedOn w:val="DefaultParagraphFont"/>
    <w:uiPriority w:val="33"/>
    <w:semiHidden/>
    <w:unhideWhenUsed/>
    <w:qFormat/>
    <w:rsid w:val="009E1BD6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E1BD6"/>
    <w:rPr>
      <w:sz w:val="16"/>
      <w:szCs w:val="16"/>
    </w:rPr>
  </w:style>
  <w:style w:type="character" w:styleId="Emphasis">
    <w:name w:val="Emphasis"/>
    <w:basedOn w:val="DefaultParagraphFont"/>
    <w:uiPriority w:val="20"/>
    <w:semiHidden/>
    <w:unhideWhenUsed/>
    <w:qFormat/>
    <w:rsid w:val="009E1BD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1BD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E1BD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1BD6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9E1BD6"/>
  </w:style>
  <w:style w:type="character" w:styleId="HTMLCite">
    <w:name w:val="HTML Cite"/>
    <w:basedOn w:val="DefaultParagraphFont"/>
    <w:uiPriority w:val="99"/>
    <w:semiHidden/>
    <w:unhideWhenUsed/>
    <w:rsid w:val="009E1BD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1BD6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1BD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1BD6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E1BD6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1BD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1BD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E1BD6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E1BD6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E1BD6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E1BD6"/>
  </w:style>
  <w:style w:type="character" w:styleId="PageNumber">
    <w:name w:val="page number"/>
    <w:basedOn w:val="DefaultParagraphFont"/>
    <w:uiPriority w:val="99"/>
    <w:semiHidden/>
    <w:unhideWhenUsed/>
    <w:rsid w:val="009E1BD6"/>
  </w:style>
  <w:style w:type="character" w:styleId="PlaceholderText">
    <w:name w:val="Placeholder Text"/>
    <w:basedOn w:val="DefaultParagraphFont"/>
    <w:uiPriority w:val="99"/>
    <w:semiHidden/>
    <w:rsid w:val="009E1BD6"/>
    <w:rPr>
      <w:color w:val="808080"/>
    </w:rPr>
  </w:style>
  <w:style w:type="character" w:styleId="Strong">
    <w:name w:val="Strong"/>
    <w:basedOn w:val="DefaultParagraphFont"/>
    <w:uiPriority w:val="22"/>
    <w:semiHidden/>
    <w:unhideWhenUsed/>
    <w:qFormat/>
    <w:rsid w:val="009E1BD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E1BD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E1BD6"/>
    <w:rPr>
      <w:smallCaps/>
      <w:color w:val="C0504D" w:themeColor="accent2"/>
      <w:u w:val="single"/>
    </w:rPr>
  </w:style>
  <w:style w:type="table" w:styleId="TableGrid">
    <w:name w:val="Table Grid"/>
    <w:basedOn w:val="TableNormal"/>
    <w:uiPriority w:val="59"/>
    <w:rsid w:val="009E1B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ingSubtitle-TOC2" w:customStyle="1">
    <w:name w:val="Heading Subtitle - TOC 2"/>
    <w:qFormat/>
    <w:rsid w:val="00064EA5"/>
    <w:pPr>
      <w:spacing w:before="120" w:after="600" w:line="240" w:lineRule="atLeast"/>
      <w:ind w:left="1152"/>
      <w:outlineLvl w:val="1"/>
    </w:pPr>
    <w:rPr>
      <w:rFonts w:ascii="Arial Bold" w:hAnsi="Arial Bold" w:eastAsia="Times New Roman" w:cs="Times New Roman"/>
      <w:b/>
      <w:bCs/>
      <w:caps/>
      <w:sz w:val="30"/>
      <w:szCs w:val="26"/>
    </w:rPr>
  </w:style>
  <w:style w:type="paragraph" w:styleId="GHdrSubtitle2" w:customStyle="1">
    <w:name w:val="G_Hdr_Subtitle2"/>
    <w:qFormat/>
    <w:rsid w:val="00753BA2"/>
    <w:pPr>
      <w:tabs>
        <w:tab w:val="left" w:pos="4143"/>
      </w:tabs>
      <w:spacing w:before="40" w:after="480" w:line="240" w:lineRule="atLeast"/>
      <w:ind w:left="1188"/>
    </w:pPr>
    <w:rPr>
      <w:rFonts w:ascii="Arial Bold" w:hAnsi="Arial Bold" w:eastAsia="Calibri" w:cs="Times New Roman"/>
      <w:b/>
      <w:caps/>
      <w:color w:val="FFFFFF"/>
      <w:sz w:val="30"/>
      <w:szCs w:val="22"/>
    </w:rPr>
  </w:style>
  <w:style w:type="paragraph" w:styleId="MacPacTrailer" w:customStyle="1">
    <w:name w:val="MacPac Trailer"/>
    <w:basedOn w:val="Normal"/>
    <w:rsid w:val="00147616"/>
    <w:pPr>
      <w:widowControl w:val="0"/>
    </w:pPr>
    <w:rPr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1900-01-01T05:00:00.0000000Z</lastPrinted>
  <dcterms:created xsi:type="dcterms:W3CDTF">1900-01-01T05:00:00.0000000Z</dcterms:created>
  <dcterms:modified xsi:type="dcterms:W3CDTF">1900-01-01T05:00:00.0000000Z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